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80" w:rsidRPr="00173C1B" w:rsidRDefault="00C31280" w:rsidP="00D03EA0">
      <w:pPr>
        <w:jc w:val="center"/>
        <w:rPr>
          <w:rFonts w:asciiTheme="majorHAnsi" w:hAnsiTheme="majorHAnsi" w:cs="Arial"/>
          <w:b/>
          <w:sz w:val="32"/>
          <w:szCs w:val="24"/>
        </w:rPr>
      </w:pPr>
      <w:r w:rsidRPr="00173C1B">
        <w:rPr>
          <w:rFonts w:asciiTheme="majorHAnsi" w:hAnsiTheme="majorHAnsi" w:cs="Arial"/>
          <w:b/>
          <w:sz w:val="32"/>
          <w:szCs w:val="24"/>
        </w:rPr>
        <w:t xml:space="preserve">LEI Nº </w:t>
      </w:r>
      <w:r w:rsidR="0090247C" w:rsidRPr="00173C1B">
        <w:rPr>
          <w:rFonts w:asciiTheme="majorHAnsi" w:hAnsiTheme="majorHAnsi" w:cs="Arial"/>
          <w:b/>
          <w:sz w:val="32"/>
          <w:szCs w:val="24"/>
        </w:rPr>
        <w:t>83</w:t>
      </w:r>
      <w:r w:rsidR="00173C1B" w:rsidRPr="00173C1B">
        <w:rPr>
          <w:rFonts w:asciiTheme="majorHAnsi" w:hAnsiTheme="majorHAnsi" w:cs="Arial"/>
          <w:b/>
          <w:sz w:val="32"/>
          <w:szCs w:val="24"/>
        </w:rPr>
        <w:t>1</w:t>
      </w:r>
      <w:r w:rsidR="00843816" w:rsidRPr="00173C1B">
        <w:rPr>
          <w:rFonts w:asciiTheme="majorHAnsi" w:hAnsiTheme="majorHAnsi" w:cs="Arial"/>
          <w:b/>
          <w:sz w:val="32"/>
          <w:szCs w:val="24"/>
        </w:rPr>
        <w:t xml:space="preserve">, DE </w:t>
      </w:r>
      <w:r w:rsidR="0090247C" w:rsidRPr="00173C1B">
        <w:rPr>
          <w:rFonts w:asciiTheme="majorHAnsi" w:hAnsiTheme="majorHAnsi" w:cs="Arial"/>
          <w:b/>
          <w:sz w:val="32"/>
          <w:szCs w:val="24"/>
        </w:rPr>
        <w:t xml:space="preserve">28 DE DEZEMBRO DE </w:t>
      </w:r>
      <w:r w:rsidRPr="00173C1B">
        <w:rPr>
          <w:rFonts w:asciiTheme="majorHAnsi" w:hAnsiTheme="majorHAnsi" w:cs="Arial"/>
          <w:b/>
          <w:sz w:val="32"/>
          <w:szCs w:val="24"/>
        </w:rPr>
        <w:t>2017.</w:t>
      </w:r>
    </w:p>
    <w:p w:rsidR="0035606B" w:rsidRPr="00173C1B" w:rsidRDefault="0035606B" w:rsidP="00D03EA0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ind w:left="4536"/>
        <w:jc w:val="both"/>
        <w:rPr>
          <w:rFonts w:asciiTheme="majorHAnsi" w:hAnsiTheme="majorHAnsi" w:cs="Arial"/>
          <w:i/>
          <w:sz w:val="24"/>
          <w:szCs w:val="24"/>
        </w:rPr>
      </w:pPr>
      <w:r w:rsidRPr="00173C1B">
        <w:rPr>
          <w:rFonts w:asciiTheme="majorHAnsi" w:hAnsiTheme="majorHAnsi" w:cs="Arial"/>
          <w:i/>
          <w:sz w:val="24"/>
          <w:szCs w:val="24"/>
        </w:rPr>
        <w:t>“Modifica a Lei Municipal nº 616 de 28 de dezembro de 2009 que versa sobre a contribuição para custeio da iluminação pública prevista no artigo 149-A da Constituição da República Federativa do Brasil de 1988 e dá outras providências.”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O PREFEITO MUNICIPAL DE OLHO D’ÁGUA DAS FLORES, ESTADO DE ALAGOAS</w:t>
      </w:r>
      <w:r w:rsidRPr="00173C1B">
        <w:rPr>
          <w:rFonts w:asciiTheme="majorHAnsi" w:hAnsiTheme="majorHAnsi" w:cs="Arial"/>
          <w:sz w:val="24"/>
          <w:szCs w:val="24"/>
        </w:rPr>
        <w:t>, faz saber que a Câmara de Vereadores aprovou e eu Sanciono a Seguinte Lei: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I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DISPOSIÇÕES GERAIS</w:t>
      </w:r>
    </w:p>
    <w:p w:rsidR="00173C1B" w:rsidRPr="00173C1B" w:rsidRDefault="00173C1B" w:rsidP="00173C1B">
      <w:pPr>
        <w:ind w:firstLine="709"/>
        <w:jc w:val="both"/>
        <w:rPr>
          <w:rFonts w:asciiTheme="majorHAnsi" w:hAnsiTheme="majorHAnsi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Art. 1º</w:t>
      </w:r>
      <w:r w:rsidRPr="00173C1B">
        <w:rPr>
          <w:rFonts w:asciiTheme="majorHAnsi" w:hAnsiTheme="majorHAnsi" w:cs="Arial"/>
          <w:sz w:val="24"/>
          <w:szCs w:val="24"/>
        </w:rPr>
        <w:t xml:space="preserve"> - </w:t>
      </w:r>
      <w:r w:rsidRPr="00173C1B">
        <w:rPr>
          <w:rFonts w:asciiTheme="majorHAnsi" w:hAnsiTheme="majorHAnsi"/>
          <w:sz w:val="24"/>
          <w:szCs w:val="24"/>
        </w:rPr>
        <w:t xml:space="preserve">Fica modificada no Município de Olho d’Água das Flores a Contribuição para Custeio do Serviço de Iluminação Pública – (CIP), prevista no artigo 149-A da Constituição da República Federativa do Brasil de 1988 e pela Lei Municipal nº 616 de 28 de dezembro de 2009. 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II</w:t>
      </w:r>
    </w:p>
    <w:p w:rsidR="00173C1B" w:rsidRPr="00173C1B" w:rsidRDefault="00173C1B" w:rsidP="00173C1B">
      <w:pPr>
        <w:tabs>
          <w:tab w:val="left" w:pos="3828"/>
        </w:tabs>
        <w:spacing w:line="276" w:lineRule="auto"/>
        <w:ind w:firstLine="284"/>
        <w:jc w:val="center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DA INCIDÊNCIA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 xml:space="preserve">Art. 2º - </w:t>
      </w:r>
      <w:r w:rsidRPr="00173C1B">
        <w:rPr>
          <w:rFonts w:asciiTheme="majorHAnsi" w:hAnsiTheme="majorHAnsi" w:cs="Arial"/>
          <w:sz w:val="24"/>
          <w:szCs w:val="24"/>
        </w:rPr>
        <w:t xml:space="preserve">A Contribuição incide sobre a propriedade, o domínio útil ou a posse, a qualquer título, de imóveis, edificados ou não, situados no território do Município de </w:t>
      </w:r>
      <w:r w:rsidRPr="00173C1B">
        <w:rPr>
          <w:rFonts w:asciiTheme="majorHAnsi" w:hAnsiTheme="majorHAnsi"/>
          <w:sz w:val="24"/>
          <w:szCs w:val="24"/>
        </w:rPr>
        <w:t>Olho d’Água das Flores</w:t>
      </w:r>
      <w:r w:rsidRPr="00173C1B">
        <w:rPr>
          <w:rFonts w:asciiTheme="majorHAnsi" w:hAnsiTheme="majorHAnsi" w:cs="Arial"/>
          <w:sz w:val="24"/>
          <w:szCs w:val="24"/>
        </w:rPr>
        <w:t xml:space="preserve">. 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ab/>
        <w:t>Parágrafo único</w:t>
      </w:r>
      <w:r w:rsidRPr="00173C1B">
        <w:rPr>
          <w:rFonts w:asciiTheme="majorHAnsi" w:hAnsiTheme="majorHAnsi" w:cs="Arial"/>
          <w:sz w:val="24"/>
          <w:szCs w:val="24"/>
        </w:rPr>
        <w:t xml:space="preserve"> - O serviço previsto no </w:t>
      </w:r>
      <w:r w:rsidRPr="00173C1B">
        <w:rPr>
          <w:rFonts w:asciiTheme="majorHAnsi" w:hAnsiTheme="majorHAnsi" w:cs="Arial"/>
          <w:i/>
          <w:sz w:val="24"/>
          <w:szCs w:val="24"/>
        </w:rPr>
        <w:t xml:space="preserve">caput </w:t>
      </w:r>
      <w:r w:rsidRPr="00173C1B">
        <w:rPr>
          <w:rFonts w:asciiTheme="majorHAnsi" w:hAnsiTheme="majorHAnsi" w:cs="Arial"/>
          <w:sz w:val="24"/>
          <w:szCs w:val="24"/>
        </w:rPr>
        <w:t>deste artigo compreende a iluminação de vias, logradouros e demais bens públicos de uso comum, além da instalação, manutenção, melhoramento e expansão da rede de iluminação pública municipal, a eficiência energética, bem como a consultoria, auditoria e a gestão dos serviços de Iluminação pública.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Art. 3º</w:t>
      </w:r>
      <w:r w:rsidRPr="00173C1B">
        <w:rPr>
          <w:rFonts w:asciiTheme="majorHAnsi" w:hAnsiTheme="majorHAnsi" w:cs="Arial"/>
          <w:sz w:val="24"/>
          <w:szCs w:val="24"/>
        </w:rPr>
        <w:t xml:space="preserve"> - Consideram-se beneficiados por iluminação pública para efeito de incidência desta Contribuição, os imóveis edificados, bem como os imóveis não edificados, localizados em todo território do município de </w:t>
      </w:r>
      <w:r w:rsidRPr="00173C1B">
        <w:rPr>
          <w:rFonts w:asciiTheme="majorHAnsi" w:hAnsiTheme="majorHAnsi"/>
          <w:sz w:val="24"/>
          <w:szCs w:val="24"/>
        </w:rPr>
        <w:t>Olho d’Água das Flores</w:t>
      </w:r>
      <w:r w:rsidRPr="00173C1B">
        <w:rPr>
          <w:rFonts w:asciiTheme="majorHAnsi" w:hAnsiTheme="majorHAnsi" w:cs="Arial"/>
          <w:sz w:val="24"/>
          <w:szCs w:val="24"/>
        </w:rPr>
        <w:t xml:space="preserve">, independentemente de ser atendido diretamente pelo serviço. </w:t>
      </w:r>
    </w:p>
    <w:p w:rsidR="00173C1B" w:rsidRPr="00173C1B" w:rsidRDefault="00173C1B" w:rsidP="00173C1B">
      <w:pPr>
        <w:tabs>
          <w:tab w:val="left" w:pos="1418"/>
        </w:tabs>
        <w:spacing w:line="276" w:lineRule="auto"/>
        <w:ind w:firstLine="708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III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DOS SUJEITOS PASSIVOS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Art. 4º</w:t>
      </w:r>
      <w:r w:rsidRPr="00173C1B">
        <w:rPr>
          <w:rFonts w:asciiTheme="majorHAnsi" w:hAnsiTheme="majorHAnsi" w:cs="Arial"/>
          <w:sz w:val="24"/>
          <w:szCs w:val="24"/>
        </w:rPr>
        <w:t xml:space="preserve"> - Sujeito passivo da Contribuição é o proprietário, o titular do domínio útil ou o possuidor, a qualquer título, de imóveis, edificados ou não, situados no território do Município de </w:t>
      </w:r>
      <w:r w:rsidRPr="00173C1B">
        <w:rPr>
          <w:rFonts w:asciiTheme="majorHAnsi" w:hAnsiTheme="majorHAnsi"/>
          <w:sz w:val="24"/>
          <w:szCs w:val="24"/>
        </w:rPr>
        <w:t>Olho d’Água das Flores</w:t>
      </w:r>
      <w:r w:rsidRPr="00173C1B">
        <w:rPr>
          <w:rFonts w:asciiTheme="majorHAnsi" w:hAnsiTheme="majorHAnsi" w:cs="Arial"/>
          <w:sz w:val="24"/>
          <w:szCs w:val="24"/>
        </w:rPr>
        <w:t>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§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>1°.</w:t>
      </w:r>
      <w:r w:rsidRPr="00173C1B">
        <w:rPr>
          <w:rFonts w:asciiTheme="majorHAnsi" w:hAnsiTheme="majorHAnsi" w:cs="Arial"/>
          <w:sz w:val="24"/>
          <w:szCs w:val="24"/>
        </w:rPr>
        <w:t xml:space="preserve"> São sujeitos passivos solidários da CIP, o locatário, o comodatário ou possuidor indireto, a qualquer título, de imóvel edificado ou não situados no território do Município e que possua ou não ligação privada, regular ou provisória de energia elétrica.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§ 2°.</w:t>
      </w:r>
      <w:r w:rsidRPr="00173C1B">
        <w:rPr>
          <w:rFonts w:asciiTheme="majorHAnsi" w:hAnsiTheme="majorHAnsi" w:cs="Arial"/>
          <w:sz w:val="24"/>
          <w:szCs w:val="24"/>
        </w:rPr>
        <w:t xml:space="preserve"> O lançamento da contribuição poderá ser feito indicando como obrigado qualquer dos sujeitos solidários.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IV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DAS ISENÇÕES DA CONTRIBUIÇÃO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  <w:t xml:space="preserve">Art. 5° - Estão isentos da contribuição, os consumidores da classe: </w:t>
      </w:r>
      <w:r w:rsidRPr="00173C1B">
        <w:rPr>
          <w:rFonts w:asciiTheme="majorHAnsi" w:hAnsiTheme="majorHAnsi" w:cs="Arial"/>
          <w:b/>
          <w:sz w:val="24"/>
          <w:szCs w:val="24"/>
        </w:rPr>
        <w:t>PODER PÚBLICO MUNICIPAL, ILUMINAÇÃO PÚBLICA E DEMAIS ATIVIDADES DO PODER PÚBLICO MUNICIPAL</w:t>
      </w:r>
      <w:r w:rsidRPr="00173C1B">
        <w:rPr>
          <w:rFonts w:asciiTheme="majorHAnsi" w:hAnsiTheme="majorHAnsi" w:cs="Arial"/>
          <w:sz w:val="24"/>
          <w:szCs w:val="24"/>
        </w:rPr>
        <w:t>.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V</w:t>
      </w: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DA BASE DE CALCULO DA CONTRIBUIÇÃO</w:t>
      </w:r>
    </w:p>
    <w:p w:rsidR="00173C1B" w:rsidRPr="00173C1B" w:rsidRDefault="00173C1B" w:rsidP="00173C1B">
      <w:pPr>
        <w:spacing w:line="276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Art. 6°</w:t>
      </w:r>
      <w:r w:rsidRPr="00173C1B">
        <w:rPr>
          <w:rFonts w:asciiTheme="majorHAnsi" w:hAnsiTheme="majorHAnsi" w:cs="Arial"/>
          <w:sz w:val="24"/>
          <w:szCs w:val="24"/>
        </w:rPr>
        <w:t xml:space="preserve"> - O valor</w:t>
      </w: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sz w:val="24"/>
          <w:szCs w:val="24"/>
        </w:rPr>
        <w:t>da CIP será fixo, em moeda corrente, sendo lançado anualmente pelo Município para os imóveis não edificados e ativos em seu cadastro imobiliário.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173C1B">
        <w:rPr>
          <w:rFonts w:asciiTheme="majorHAnsi" w:hAnsiTheme="majorHAnsi" w:cs="Arial"/>
          <w:b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Parágrafo Único: </w:t>
      </w:r>
      <w:r w:rsidRPr="00173C1B">
        <w:rPr>
          <w:rFonts w:asciiTheme="majorHAnsi" w:hAnsiTheme="majorHAnsi" w:cs="Arial"/>
          <w:sz w:val="24"/>
          <w:szCs w:val="24"/>
        </w:rPr>
        <w:t>A contribuição será variável para os imóveis edificados e com ligação regular, provisória ou precária, e será tributado de acordo com a quantidade de consumo de energia elétrica e classe de consumo (consumo próprio, residencial, comercial, industrial, poder público Estadual e Federal, rural e serviço público), no caso de contribuintes proprietários, titulares do domínio útil, ou possuidores, a título precário ou não, de imóveis edificados e com ligação regular  ou provisória de energia elétrica.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Art. 7°</w:t>
      </w:r>
      <w:r w:rsidRPr="00173C1B">
        <w:rPr>
          <w:rFonts w:asciiTheme="majorHAnsi" w:hAnsiTheme="majorHAnsi" w:cs="Arial"/>
          <w:sz w:val="24"/>
          <w:szCs w:val="24"/>
        </w:rPr>
        <w:t xml:space="preserve"> - Ficam estabelecidos os seguintes valores e alíquotas da CIP: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  <w:t xml:space="preserve"> </w:t>
      </w: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 xml:space="preserve">I </w:t>
      </w:r>
      <w:r w:rsidRPr="00173C1B">
        <w:rPr>
          <w:rFonts w:asciiTheme="majorHAnsi" w:hAnsiTheme="majorHAnsi" w:cs="Arial"/>
          <w:sz w:val="24"/>
          <w:szCs w:val="24"/>
        </w:rPr>
        <w:t xml:space="preserve">– </w:t>
      </w:r>
      <w:r w:rsidRPr="00173C1B">
        <w:rPr>
          <w:rFonts w:asciiTheme="majorHAnsi" w:hAnsiTheme="majorHAnsi" w:cs="Arial"/>
          <w:b/>
          <w:sz w:val="24"/>
          <w:szCs w:val="24"/>
        </w:rPr>
        <w:t>CONTRIBUINTES PROPRIETÁRIOS</w:t>
      </w:r>
      <w:r w:rsidRPr="00173C1B">
        <w:rPr>
          <w:rFonts w:asciiTheme="majorHAnsi" w:hAnsiTheme="majorHAnsi" w:cs="Arial"/>
          <w:sz w:val="24"/>
          <w:szCs w:val="24"/>
        </w:rPr>
        <w:t xml:space="preserve">, </w:t>
      </w:r>
      <w:r w:rsidRPr="00173C1B">
        <w:rPr>
          <w:rFonts w:asciiTheme="majorHAnsi" w:hAnsiTheme="majorHAnsi" w:cs="Arial"/>
          <w:b/>
          <w:sz w:val="24"/>
          <w:szCs w:val="24"/>
        </w:rPr>
        <w:t>TITULARES DO DOMÍNIO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>ÚTIL OU POSSUIDORES DE IMÓVEIS NÃO EDIFICADOS LOCALIZADOS NA ZONA URBANA, PARA O EXERCÍCIO DE 2018: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até 50 m2: R$ (24,00) por ano;</w:t>
      </w: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de 50,1 m2: até 120 m2: R$ (36,00) por ano;</w:t>
      </w: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de 120,1 m2: até 250 m2: R$ (56,00) por ano;</w:t>
      </w: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de 250,1 m2: até 500 m2: R$ (96,00) por ano;</w:t>
      </w: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de 500,1 m2: até 1.000 m2: R$ (156,00) por ano;</w:t>
      </w:r>
    </w:p>
    <w:p w:rsidR="00173C1B" w:rsidRPr="00173C1B" w:rsidRDefault="00173C1B" w:rsidP="00173C1B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Área superior a 1.000 m2: (248,00) por ano.</w:t>
      </w: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II – CONTRIBUINTES PROPRIETÁRIOS, TITULARES DO DOMÍNIO ÚTIL, POSSUIDORES, A TÍTULO PRECÁRIO OU NÃO, DE IMÓVEIS EDIFICADOS E QUE TENHAM LIGAÇÃO REGULAR OU PROVISÓRIA DE ENERGIA ELÉTRICA NO TERRITÓRIO DO MUNICÍPIO DE OLHO D’ÁGUA DAS FLORES:</w:t>
      </w:r>
    </w:p>
    <w:p w:rsidR="00173C1B" w:rsidRPr="00173C1B" w:rsidRDefault="00173C1B" w:rsidP="00173C1B">
      <w:pPr>
        <w:spacing w:line="276" w:lineRule="auto"/>
        <w:ind w:left="705"/>
        <w:jc w:val="both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ab/>
        <w:t>§ 1°.</w:t>
      </w:r>
      <w:r w:rsidRPr="00173C1B">
        <w:rPr>
          <w:rFonts w:asciiTheme="majorHAnsi" w:hAnsiTheme="majorHAnsi" w:cs="Arial"/>
          <w:sz w:val="24"/>
          <w:szCs w:val="24"/>
        </w:rPr>
        <w:t xml:space="preserve"> Os valores da CIP devidos pelos consumidores serão obtidos através da multiplicação das </w:t>
      </w:r>
      <w:r w:rsidRPr="00173C1B">
        <w:rPr>
          <w:rFonts w:asciiTheme="majorHAnsi" w:hAnsiTheme="majorHAnsi" w:cs="Arial"/>
          <w:b/>
          <w:sz w:val="24"/>
          <w:szCs w:val="24"/>
        </w:rPr>
        <w:t>ALÍQUOTAS</w:t>
      </w:r>
      <w:r w:rsidRPr="00173C1B">
        <w:rPr>
          <w:rFonts w:asciiTheme="majorHAnsi" w:hAnsiTheme="majorHAnsi" w:cs="Arial"/>
          <w:sz w:val="24"/>
          <w:szCs w:val="24"/>
        </w:rPr>
        <w:t xml:space="preserve">, constantes no </w:t>
      </w:r>
      <w:r w:rsidRPr="00173C1B">
        <w:rPr>
          <w:rFonts w:asciiTheme="majorHAnsi" w:hAnsiTheme="majorHAnsi" w:cs="Arial"/>
          <w:b/>
          <w:sz w:val="24"/>
          <w:szCs w:val="24"/>
        </w:rPr>
        <w:t>ANEXO ÚNICO</w:t>
      </w:r>
      <w:r w:rsidRPr="00173C1B">
        <w:rPr>
          <w:rFonts w:asciiTheme="majorHAnsi" w:hAnsiTheme="majorHAnsi" w:cs="Arial"/>
          <w:sz w:val="24"/>
          <w:szCs w:val="24"/>
        </w:rPr>
        <w:t xml:space="preserve"> dessa lei pela </w:t>
      </w:r>
      <w:r w:rsidRPr="00173C1B">
        <w:rPr>
          <w:rFonts w:asciiTheme="majorHAnsi" w:hAnsiTheme="majorHAnsi" w:cs="Arial"/>
          <w:b/>
          <w:sz w:val="24"/>
          <w:szCs w:val="24"/>
        </w:rPr>
        <w:t>TARIFA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>final da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 xml:space="preserve">iluminação pública com todos os impostos. 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</w:p>
    <w:p w:rsidR="00173C1B" w:rsidRPr="00173C1B" w:rsidRDefault="00173C1B" w:rsidP="00173C1B">
      <w:pPr>
        <w:spacing w:line="276" w:lineRule="auto"/>
        <w:ind w:firstLine="705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§ 2°. </w:t>
      </w:r>
      <w:r w:rsidRPr="00173C1B">
        <w:rPr>
          <w:rFonts w:asciiTheme="majorHAnsi" w:hAnsiTheme="majorHAnsi" w:cs="Arial"/>
          <w:sz w:val="24"/>
          <w:szCs w:val="24"/>
        </w:rPr>
        <w:t>A determinação da classe/categoria de consumidor e a fixação das tarifas observarão as normas da Agência Nacional de Energia Elétrica – ANEEL – ou órgão regulador que vier a substituí-la.</w:t>
      </w:r>
    </w:p>
    <w:p w:rsidR="00173C1B" w:rsidRPr="00173C1B" w:rsidRDefault="00173C1B" w:rsidP="00173C1B">
      <w:pPr>
        <w:spacing w:line="276" w:lineRule="auto"/>
        <w:ind w:firstLine="705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§ 3°. </w:t>
      </w:r>
      <w:r w:rsidRPr="00173C1B">
        <w:rPr>
          <w:rFonts w:asciiTheme="majorHAnsi" w:hAnsiTheme="majorHAnsi" w:cs="Arial"/>
          <w:sz w:val="24"/>
          <w:szCs w:val="24"/>
        </w:rPr>
        <w:t>O valor da CIP, definido no art. 7° I e II, e anexo único, para os exercícios subsequentes a 2018 será determinado mediante aplicação, sobre os valores definidos deste artigo, da variação da inflação anual (entre 1º de janeiro e 31 de dezembro) medida pela variação do IGP-M, ou outro índice de preços que vier a ser aplicado para correção dos débitos tributários municipais.</w:t>
      </w:r>
    </w:p>
    <w:p w:rsidR="00173C1B" w:rsidRPr="00173C1B" w:rsidRDefault="00173C1B" w:rsidP="00173C1B">
      <w:pPr>
        <w:spacing w:line="276" w:lineRule="auto"/>
        <w:ind w:firstLine="705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§ 4º. </w:t>
      </w:r>
      <w:r w:rsidRPr="00173C1B">
        <w:rPr>
          <w:rFonts w:asciiTheme="majorHAnsi" w:hAnsiTheme="majorHAnsi" w:cs="Arial"/>
          <w:sz w:val="24"/>
          <w:szCs w:val="24"/>
        </w:rPr>
        <w:t>Caso seja, por norma Nacional, admitida a correção monetária de débitos fiscais por período inferior a um ano civil, o valor da CIP devida mensalmente passará a ser atualizada em periodicidade mensal, a partir do mês subsequente ao da previsão normativa.</w:t>
      </w:r>
    </w:p>
    <w:p w:rsidR="00173C1B" w:rsidRPr="00173C1B" w:rsidRDefault="00173C1B" w:rsidP="00173C1B">
      <w:pPr>
        <w:spacing w:line="276" w:lineRule="auto"/>
        <w:ind w:firstLine="705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VI</w:t>
      </w:r>
    </w:p>
    <w:p w:rsidR="00173C1B" w:rsidRPr="00173C1B" w:rsidRDefault="00173C1B" w:rsidP="00173C1B">
      <w:pPr>
        <w:spacing w:line="276" w:lineRule="auto"/>
        <w:ind w:firstLine="705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DA ARRECADAÇÃO DA CONTRIBUIÇÃO</w:t>
      </w:r>
    </w:p>
    <w:p w:rsidR="00173C1B" w:rsidRPr="00173C1B" w:rsidRDefault="00173C1B" w:rsidP="00173C1B">
      <w:pPr>
        <w:spacing w:line="276" w:lineRule="auto"/>
        <w:ind w:firstLine="705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Art. 8º </w:t>
      </w:r>
      <w:r w:rsidRPr="00173C1B">
        <w:rPr>
          <w:rFonts w:asciiTheme="majorHAnsi" w:hAnsiTheme="majorHAnsi" w:cs="Arial"/>
          <w:sz w:val="24"/>
          <w:szCs w:val="24"/>
        </w:rPr>
        <w:t>- O lançamento da CIP definida no Art. 7º, I. Será realizada diretamente pelo Município, anualmente, juntamente com o IPTU ou não, relativamente à contribuição devida pelos proprietários, titulares do domínio útil e possuidores de imóveis não edificados localizados na zona urbana, na forma disposta em regulamento, o qual deverá estabelecer, inclusive, o prazo de pagamento da contribuição.</w:t>
      </w:r>
    </w:p>
    <w:p w:rsidR="00173C1B" w:rsidRPr="00173C1B" w:rsidRDefault="00173C1B" w:rsidP="00173C1B">
      <w:pPr>
        <w:spacing w:line="276" w:lineRule="auto"/>
        <w:ind w:left="-142" w:firstLine="847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Art. 9º</w:t>
      </w:r>
      <w:r w:rsidRPr="00173C1B">
        <w:rPr>
          <w:rFonts w:asciiTheme="majorHAnsi" w:hAnsiTheme="majorHAnsi" w:cs="Arial"/>
          <w:sz w:val="24"/>
          <w:szCs w:val="24"/>
        </w:rPr>
        <w:t xml:space="preserve"> - A CIP devida pelos proprietários, titulares do domínio útil, possuidores, a título precário ou não, e que tenham ligação regular ou provisória e privada de energia elétrica, definida no Art. 7º, II e no anexo único. Será lançada mensalmente nas faturas de energia elétrica e o seu pagamento juntamente com o seu consumo em código de barra único, conforme </w:t>
      </w:r>
      <w:bookmarkStart w:id="0" w:name="art149a"/>
      <w:bookmarkEnd w:id="0"/>
      <w:r w:rsidRPr="00173C1B">
        <w:rPr>
          <w:rFonts w:asciiTheme="majorHAnsi" w:hAnsiTheme="majorHAnsi" w:cs="Arial"/>
          <w:sz w:val="24"/>
          <w:szCs w:val="24"/>
        </w:rPr>
        <w:t xml:space="preserve">art. 149-A </w:t>
      </w:r>
      <w:bookmarkStart w:id="1" w:name="art149ap"/>
      <w:bookmarkEnd w:id="1"/>
      <w:r w:rsidRPr="00173C1B">
        <w:rPr>
          <w:rFonts w:asciiTheme="majorHAnsi" w:hAnsiTheme="majorHAnsi" w:cs="Arial"/>
          <w:sz w:val="24"/>
          <w:szCs w:val="24"/>
        </w:rPr>
        <w:t xml:space="preserve">Parágrafo único da CRFB de 1988, PORTARIA da ANEEL Nº 969 de 01 de julho de 2008 que aprova a SÚMULA Nº 007, e na forma de convênio ou contrato a ser firmado entre o Município e a empresa concessionária distribuidora de energia elétrica titular da concessão para distribuição de energia elétrica no território do Município de </w:t>
      </w:r>
      <w:r w:rsidRPr="00173C1B">
        <w:rPr>
          <w:rFonts w:asciiTheme="majorHAnsi" w:hAnsiTheme="majorHAnsi"/>
          <w:sz w:val="24"/>
          <w:szCs w:val="24"/>
        </w:rPr>
        <w:t>Olho d’Água das Flores</w:t>
      </w:r>
      <w:r w:rsidRPr="00173C1B">
        <w:rPr>
          <w:rFonts w:asciiTheme="majorHAnsi" w:hAnsiTheme="majorHAnsi" w:cs="Arial"/>
          <w:sz w:val="24"/>
          <w:szCs w:val="24"/>
        </w:rPr>
        <w:t xml:space="preserve">. </w:t>
      </w:r>
    </w:p>
    <w:p w:rsidR="00173C1B" w:rsidRPr="00173C1B" w:rsidRDefault="00173C1B" w:rsidP="00173C1B">
      <w:pPr>
        <w:spacing w:line="276" w:lineRule="auto"/>
        <w:ind w:left="-142" w:firstLine="847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§ 1º. </w:t>
      </w:r>
      <w:r w:rsidRPr="00173C1B">
        <w:rPr>
          <w:rFonts w:asciiTheme="majorHAnsi" w:hAnsiTheme="majorHAnsi" w:cs="Arial"/>
          <w:sz w:val="24"/>
          <w:szCs w:val="24"/>
        </w:rPr>
        <w:t>O convênio/contrato a que se refere este artigo deverá, obrigatoriamente, prever repasse do valor arrecadado pela concessionária ao Município até o dia 26 (vinte e seis) do mês subsequente da arrecadação.</w:t>
      </w:r>
    </w:p>
    <w:p w:rsidR="00173C1B" w:rsidRPr="00173C1B" w:rsidRDefault="00173C1B" w:rsidP="00173C1B">
      <w:pPr>
        <w:spacing w:line="276" w:lineRule="auto"/>
        <w:ind w:left="-142" w:firstLine="850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§ 2º.</w:t>
      </w:r>
      <w:r w:rsidRPr="00173C1B">
        <w:rPr>
          <w:rFonts w:asciiTheme="majorHAnsi" w:hAnsiTheme="majorHAnsi" w:cs="Arial"/>
          <w:sz w:val="24"/>
          <w:szCs w:val="24"/>
        </w:rPr>
        <w:t xml:space="preserve"> O montante devido e não pago da CIP a que se refere o “</w:t>
      </w:r>
      <w:r w:rsidRPr="00173C1B">
        <w:rPr>
          <w:rFonts w:asciiTheme="majorHAnsi" w:hAnsiTheme="majorHAnsi" w:cs="Arial"/>
          <w:i/>
          <w:sz w:val="24"/>
          <w:szCs w:val="24"/>
        </w:rPr>
        <w:t>caput”</w:t>
      </w:r>
      <w:r w:rsidRPr="00173C1B">
        <w:rPr>
          <w:rFonts w:asciiTheme="majorHAnsi" w:hAnsiTheme="majorHAnsi" w:cs="Arial"/>
          <w:sz w:val="24"/>
          <w:szCs w:val="24"/>
        </w:rPr>
        <w:t xml:space="preserve"> deste artigo, será inscrito em dívida ativa, por parte da autoridade competente no ano seguinte à verificação da inadimplência, servindo como título hábil para a inscrição, a comunicação de inadimplência efetuada pela Concessionária/Distribuidora acompanhada de duplicata da fatura de energia elétrica não paga ou de outro documento que contenha os elementos previstos no art. 202 e incisos do Código Tributário Nacional.</w:t>
      </w:r>
    </w:p>
    <w:p w:rsidR="00173C1B" w:rsidRPr="00173C1B" w:rsidRDefault="00173C1B" w:rsidP="00173C1B">
      <w:pPr>
        <w:spacing w:line="276" w:lineRule="auto"/>
        <w:ind w:left="-142" w:firstLine="1418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§ 3º.</w:t>
      </w:r>
      <w:r w:rsidRPr="00173C1B">
        <w:rPr>
          <w:rFonts w:asciiTheme="majorHAnsi" w:hAnsiTheme="majorHAnsi" w:cs="Arial"/>
          <w:sz w:val="24"/>
          <w:szCs w:val="24"/>
        </w:rPr>
        <w:t xml:space="preserve">  A Distribuidora de energia elétrica fica obrigada a prestar contas mensalmente da arrecadação da CIP, informando todos os elementos de lançamento e arrecadação, tais como: Nome do contribuinte com o respectivo RG e CPF, código do contribuinte, valor do kWh faturado, classe de consumo, valor arrecadado, mês de competência da fatura, contribuintes inadimplentes acompanhados das faturas de energia elétrica e outros elementos que possibilite o município fazer auditoria do referido tributo. </w:t>
      </w:r>
    </w:p>
    <w:p w:rsidR="00173C1B" w:rsidRPr="00173C1B" w:rsidRDefault="00173C1B" w:rsidP="00173C1B">
      <w:pPr>
        <w:spacing w:line="276" w:lineRule="auto"/>
        <w:ind w:left="-142" w:firstLine="850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VII</w:t>
      </w:r>
    </w:p>
    <w:p w:rsidR="00173C1B" w:rsidRPr="00173C1B" w:rsidRDefault="00173C1B" w:rsidP="00173C1B">
      <w:pPr>
        <w:spacing w:line="276" w:lineRule="auto"/>
        <w:ind w:left="-142" w:firstLine="850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DO FUNDO MUNICIPAL DE ILUMINAÇÃO PÚBLICA</w:t>
      </w:r>
    </w:p>
    <w:p w:rsidR="00173C1B" w:rsidRPr="00173C1B" w:rsidRDefault="00173C1B" w:rsidP="00173C1B">
      <w:pPr>
        <w:spacing w:line="276" w:lineRule="auto"/>
        <w:ind w:left="-284" w:firstLine="992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Art. 10</w:t>
      </w:r>
      <w:r w:rsidRPr="00173C1B">
        <w:rPr>
          <w:rFonts w:asciiTheme="majorHAnsi" w:hAnsiTheme="majorHAnsi" w:cs="Arial"/>
          <w:sz w:val="24"/>
          <w:szCs w:val="24"/>
        </w:rPr>
        <w:t xml:space="preserve"> - Fica criado o Fundo Municipal de Iluminação Pública – FUMIP, de natureza contábil e administrado pela Secretaria Municipal de Finanças, para o qual deverão ser destinados todos os recursos arrecadados com a CIP e que deverá custear os serviços de iluminação pública previstos no parágrafo único do art. 2º.</w:t>
      </w:r>
    </w:p>
    <w:p w:rsidR="00173C1B" w:rsidRPr="00173C1B" w:rsidRDefault="00173C1B" w:rsidP="00173C1B">
      <w:pPr>
        <w:spacing w:line="276" w:lineRule="auto"/>
        <w:ind w:left="-284" w:firstLine="992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VIII</w:t>
      </w:r>
    </w:p>
    <w:p w:rsidR="00173C1B" w:rsidRPr="00173C1B" w:rsidRDefault="00173C1B" w:rsidP="00173C1B">
      <w:pPr>
        <w:spacing w:line="276" w:lineRule="auto"/>
        <w:ind w:left="-284" w:firstLine="992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DA PREVISÃO DA RECEITA E DAS DESPESAS</w:t>
      </w:r>
    </w:p>
    <w:p w:rsidR="00173C1B" w:rsidRPr="00173C1B" w:rsidRDefault="00173C1B" w:rsidP="00173C1B">
      <w:pPr>
        <w:spacing w:line="276" w:lineRule="auto"/>
        <w:ind w:left="-284" w:firstLine="992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Art.</w:t>
      </w:r>
      <w:r w:rsidRPr="00173C1B">
        <w:rPr>
          <w:rFonts w:asciiTheme="majorHAnsi" w:hAnsiTheme="majorHAnsi" w:cs="Arial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>11</w:t>
      </w:r>
      <w:r w:rsidRPr="00173C1B">
        <w:rPr>
          <w:rFonts w:asciiTheme="majorHAnsi" w:hAnsiTheme="majorHAnsi" w:cs="Arial"/>
          <w:sz w:val="24"/>
          <w:szCs w:val="24"/>
        </w:rPr>
        <w:t xml:space="preserve"> – O Poder Executivo deverá regulamentar a aplicação desta lei, inclusive firmar o convênio ou contrato no prazo de 90 (noventa) dias após sua publicação a ser firmado entre o município de </w:t>
      </w:r>
      <w:r w:rsidRPr="00173C1B">
        <w:rPr>
          <w:rFonts w:asciiTheme="majorHAnsi" w:hAnsiTheme="majorHAnsi"/>
          <w:sz w:val="24"/>
          <w:szCs w:val="24"/>
        </w:rPr>
        <w:t xml:space="preserve">Olho d’Água das Flores </w:t>
      </w:r>
      <w:r w:rsidRPr="00173C1B">
        <w:rPr>
          <w:rFonts w:asciiTheme="majorHAnsi" w:hAnsiTheme="majorHAnsi" w:cs="Arial"/>
          <w:sz w:val="24"/>
          <w:szCs w:val="24"/>
        </w:rPr>
        <w:t>e a Concessionária/Distribuidora de energia elétrica do Estado de Alagoas, a permissionária ou a empresa autorizada a explorar os serviços públicos de energia elétrica na área do município, bem como fazendo a inserção da previsão desta receita na lei por meios vigentes e subsequentes.</w:t>
      </w:r>
    </w:p>
    <w:p w:rsidR="00173C1B" w:rsidRDefault="00173C1B" w:rsidP="00173C1B">
      <w:pPr>
        <w:spacing w:line="276" w:lineRule="auto"/>
        <w:ind w:left="-284" w:firstLine="992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</w:t>
      </w:r>
      <w:r w:rsidRPr="00173C1B">
        <w:rPr>
          <w:rFonts w:asciiTheme="majorHAnsi" w:hAnsiTheme="majorHAnsi" w:cs="Arial"/>
          <w:sz w:val="24"/>
          <w:szCs w:val="24"/>
        </w:rPr>
        <w:t xml:space="preserve">. </w:t>
      </w:r>
      <w:r w:rsidRPr="00173C1B">
        <w:rPr>
          <w:rFonts w:asciiTheme="majorHAnsi" w:hAnsiTheme="majorHAnsi" w:cs="Arial"/>
          <w:b/>
          <w:sz w:val="24"/>
          <w:szCs w:val="24"/>
        </w:rPr>
        <w:t>12</w:t>
      </w:r>
      <w:r w:rsidRPr="00173C1B">
        <w:rPr>
          <w:rFonts w:asciiTheme="majorHAnsi" w:hAnsiTheme="majorHAnsi" w:cs="Arial"/>
          <w:sz w:val="24"/>
          <w:szCs w:val="24"/>
        </w:rPr>
        <w:t xml:space="preserve"> – As despesas decorrentes desta lei correrão por conta do orçamento vigente, à conta de dotação especifica, ficando o Chefe do poder Executivo obrigado alocar recursos em seus orçamentos futuros para cobertura das despesas previstas nesta lei.          </w:t>
      </w:r>
    </w:p>
    <w:p w:rsidR="00173C1B" w:rsidRPr="00173C1B" w:rsidRDefault="00173C1B" w:rsidP="00173C1B">
      <w:pPr>
        <w:spacing w:line="276" w:lineRule="auto"/>
        <w:ind w:left="-284" w:firstLine="992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spacing w:line="276" w:lineRule="auto"/>
        <w:ind w:left="-284" w:firstLine="992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CAPÍTULO IX</w:t>
      </w:r>
    </w:p>
    <w:p w:rsidR="00173C1B" w:rsidRPr="00173C1B" w:rsidRDefault="00173C1B" w:rsidP="00173C1B">
      <w:pPr>
        <w:spacing w:line="276" w:lineRule="auto"/>
        <w:ind w:left="-284" w:firstLine="992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DISPOSIÇÕES FINAIS E TRANSITÓRIAS</w:t>
      </w:r>
    </w:p>
    <w:p w:rsidR="00173C1B" w:rsidRPr="00173C1B" w:rsidRDefault="00173C1B" w:rsidP="00173C1B">
      <w:pPr>
        <w:spacing w:line="276" w:lineRule="auto"/>
        <w:ind w:left="-284" w:firstLine="992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 xml:space="preserve">   </w:t>
      </w: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>Art. 13 -</w:t>
      </w:r>
      <w:r w:rsidRPr="00173C1B">
        <w:rPr>
          <w:rFonts w:asciiTheme="majorHAnsi" w:hAnsiTheme="majorHAnsi"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73C1B">
        <w:rPr>
          <w:rFonts w:asciiTheme="majorHAnsi" w:hAnsiTheme="majorHAnsi" w:cs="Arial"/>
          <w:sz w:val="24"/>
          <w:szCs w:val="24"/>
        </w:rPr>
        <w:t>Está Lei entrará em vigor na data de sua publicação e produzirá todos os seus efeitos legais 90 (noventa) dias após sua publicação obedecendo o art. 150 inciso III e alínea a, c, da Constituição da República Federativa do Brasil de 1988.</w:t>
      </w:r>
    </w:p>
    <w:p w:rsidR="00173C1B" w:rsidRPr="00173C1B" w:rsidRDefault="00173C1B" w:rsidP="00173C1B">
      <w:pPr>
        <w:spacing w:line="276" w:lineRule="auto"/>
        <w:ind w:left="-284" w:firstLine="993"/>
        <w:jc w:val="both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173C1B">
        <w:rPr>
          <w:rFonts w:asciiTheme="majorHAnsi" w:hAnsiTheme="majorHAnsi" w:cs="Arial"/>
          <w:b/>
          <w:sz w:val="24"/>
          <w:szCs w:val="24"/>
        </w:rPr>
        <w:tab/>
        <w:t xml:space="preserve">Art. 14 - </w:t>
      </w:r>
      <w:r w:rsidRPr="00173C1B">
        <w:rPr>
          <w:rFonts w:asciiTheme="majorHAnsi" w:hAnsiTheme="majorHAnsi" w:cs="Arial"/>
          <w:sz w:val="24"/>
          <w:szCs w:val="24"/>
        </w:rPr>
        <w:t>Fica Revogada a Lei Municipal nº 616 de 28 de dezembro de 2009, 90 (noventa) dias após a publicação desta lei.</w:t>
      </w:r>
    </w:p>
    <w:p w:rsidR="00173C1B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ab/>
      </w:r>
      <w:r w:rsidRPr="00173C1B">
        <w:rPr>
          <w:rFonts w:asciiTheme="majorHAnsi" w:hAnsiTheme="majorHAnsi" w:cs="Arial"/>
          <w:b/>
          <w:sz w:val="24"/>
          <w:szCs w:val="24"/>
        </w:rPr>
        <w:t>CARLOS ANDRÉ PAES BARRETO DOS ANJOS</w:t>
      </w:r>
    </w:p>
    <w:p w:rsidR="00173C1B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Prefeito</w:t>
      </w:r>
    </w:p>
    <w:p w:rsidR="00173C1B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ind w:left="4956"/>
        <w:jc w:val="both"/>
        <w:rPr>
          <w:rFonts w:asciiTheme="majorHAnsi" w:hAnsiTheme="majorHAnsi" w:cs="Arial"/>
          <w:bCs/>
          <w:sz w:val="24"/>
          <w:szCs w:val="24"/>
        </w:rPr>
      </w:pPr>
      <w:r w:rsidRPr="00173C1B">
        <w:rPr>
          <w:rFonts w:asciiTheme="majorHAnsi" w:hAnsiTheme="majorHAnsi" w:cs="Arial"/>
          <w:bCs/>
          <w:sz w:val="24"/>
          <w:szCs w:val="24"/>
        </w:rPr>
        <w:t>Esta Lei foi publicada no quadro de avisos desta Prefeitura Municipal e registrada na Secretaria Municipal de Administração e Planejamento no dia 28 de dezembro de 2017.</w:t>
      </w:r>
    </w:p>
    <w:p w:rsidR="00173C1B" w:rsidRPr="00173C1B" w:rsidRDefault="00173C1B" w:rsidP="00173C1B">
      <w:pPr>
        <w:ind w:left="4956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173C1B">
        <w:rPr>
          <w:rFonts w:asciiTheme="majorHAnsi" w:hAnsiTheme="majorHAnsi" w:cs="Arial"/>
          <w:b/>
          <w:bCs/>
          <w:sz w:val="24"/>
          <w:szCs w:val="24"/>
        </w:rPr>
        <w:t>GUSTAVO QUINTELA WANDERLEY</w:t>
      </w:r>
    </w:p>
    <w:p w:rsidR="00173C1B" w:rsidRPr="00173C1B" w:rsidRDefault="00173C1B" w:rsidP="00173C1B">
      <w:pPr>
        <w:ind w:left="4956"/>
        <w:jc w:val="center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bCs/>
          <w:sz w:val="24"/>
          <w:szCs w:val="24"/>
        </w:rPr>
        <w:t>Secretário Mun. Administração</w:t>
      </w: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32"/>
          <w:szCs w:val="24"/>
        </w:rPr>
      </w:pPr>
      <w:r w:rsidRPr="00173C1B">
        <w:rPr>
          <w:rFonts w:asciiTheme="majorHAnsi" w:hAnsiTheme="majorHAnsi" w:cs="Arial"/>
          <w:b/>
          <w:sz w:val="32"/>
          <w:szCs w:val="24"/>
        </w:rPr>
        <w:t>Anexo único da Lei nº 831, de 28 de Dezembro de 2017.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1.440,010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2.540,010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3.540,900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Consumo Próprio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5.640,010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3561"/>
        <w:gridCol w:w="2564"/>
      </w:tblGrid>
      <w:tr w:rsidR="00173C1B" w:rsidRPr="00173C1B" w:rsidTr="000558FA">
        <w:trPr>
          <w:trHeight w:val="114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6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6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19,887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20,271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58,453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68,985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151 A 200 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86,745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107,599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127,499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155,999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194,499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242,999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272,089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339,199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459,549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535,899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645,999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775,859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865,699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975,099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1.105,019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1.215,019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1.500,089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Residencial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1.800,099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3561"/>
        <w:gridCol w:w="2564"/>
      </w:tblGrid>
      <w:tr w:rsidR="00173C1B" w:rsidRPr="00173C1B" w:rsidTr="000558FA">
        <w:trPr>
          <w:trHeight w:val="114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6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6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64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64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1.205,019</w:t>
            </w:r>
          </w:p>
        </w:tc>
      </w:tr>
      <w:tr w:rsidR="00173C1B" w:rsidRPr="00173C1B" w:rsidTr="000558FA">
        <w:trPr>
          <w:trHeight w:val="121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64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1.315,010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64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1.909,900</w:t>
            </w:r>
          </w:p>
        </w:tc>
      </w:tr>
      <w:tr w:rsidR="00173C1B" w:rsidRPr="00173C1B" w:rsidTr="000558FA">
        <w:trPr>
          <w:trHeight w:val="129"/>
        </w:trPr>
        <w:tc>
          <w:tcPr>
            <w:tcW w:w="3062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Comercial</w:t>
            </w:r>
          </w:p>
        </w:tc>
        <w:tc>
          <w:tcPr>
            <w:tcW w:w="3561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64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3.940,010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1.205,019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1.315,010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1.909,900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Industrial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3.940,010</w:t>
            </w:r>
          </w:p>
        </w:tc>
      </w:tr>
    </w:tbl>
    <w:p w:rsidR="00173C1B" w:rsidRP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spacing w:line="360" w:lineRule="auto"/>
        <w:ind w:left="708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1.205,019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1.315,010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1.909,900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Estadual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3.940,010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613218" w:rsidRDefault="00613218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1.205,019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1.315,010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1.909,900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Poder Público Federal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3.940,010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68,453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136,745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155,599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188,499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294,499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362,999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392,089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469,199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499,549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555,899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655,999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785,859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875,699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995,099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1.205,019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1.315,010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1.909,900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Serviço Público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3.940,010</w:t>
            </w:r>
          </w:p>
        </w:tc>
      </w:tr>
    </w:tbl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613218" w:rsidRPr="00173C1B" w:rsidRDefault="00613218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bookmarkStart w:id="2" w:name="_GoBack"/>
      <w:bookmarkEnd w:id="2"/>
    </w:p>
    <w:p w:rsidR="00173C1B" w:rsidRPr="00173C1B" w:rsidRDefault="00173C1B" w:rsidP="00173C1B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2551"/>
      </w:tblGrid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544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INTERVALO DE CONSUMO kWh/m</w:t>
            </w:r>
          </w:p>
        </w:tc>
        <w:tc>
          <w:tcPr>
            <w:tcW w:w="2551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ALÍQUOTA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0 A 30</w:t>
            </w:r>
          </w:p>
        </w:tc>
        <w:tc>
          <w:tcPr>
            <w:tcW w:w="2551" w:type="dxa"/>
            <w:vAlign w:val="center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12,887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31 A 50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24,485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51 A 100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31,053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101 A 150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43,141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151 A 200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50,093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201 A 250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60,958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251 A 300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65,985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301 A 350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70,985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351 A 400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75,958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401 A 450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81,186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451 A 500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88,555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501 A 600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90,555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601 A 700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110,456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701 A 800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117,410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801 A 900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123,203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901 A 1000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137,620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1001 A 1500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152,709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1501 A 2000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162,526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2001 A 5000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281,152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5001 A 10.000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301,136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10.001 A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504,560</w:t>
            </w:r>
          </w:p>
        </w:tc>
      </w:tr>
      <w:tr w:rsidR="00173C1B" w:rsidRPr="00173C1B" w:rsidTr="000558FA">
        <w:tc>
          <w:tcPr>
            <w:tcW w:w="3047" w:type="dxa"/>
          </w:tcPr>
          <w:p w:rsidR="00173C1B" w:rsidRPr="00173C1B" w:rsidRDefault="00173C1B" w:rsidP="000558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sz w:val="24"/>
                <w:szCs w:val="24"/>
              </w:rPr>
              <w:t>Rural</w:t>
            </w:r>
          </w:p>
        </w:tc>
        <w:tc>
          <w:tcPr>
            <w:tcW w:w="3544" w:type="dxa"/>
            <w:vAlign w:val="bottom"/>
          </w:tcPr>
          <w:p w:rsidR="00173C1B" w:rsidRPr="00173C1B" w:rsidRDefault="00173C1B" w:rsidP="000558FA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color w:val="000000"/>
                <w:sz w:val="24"/>
                <w:szCs w:val="24"/>
              </w:rPr>
              <w:t>ACIMA DE 20.000</w:t>
            </w:r>
          </w:p>
        </w:tc>
        <w:tc>
          <w:tcPr>
            <w:tcW w:w="2551" w:type="dxa"/>
            <w:vAlign w:val="bottom"/>
          </w:tcPr>
          <w:p w:rsidR="00173C1B" w:rsidRPr="00173C1B" w:rsidRDefault="00173C1B" w:rsidP="000558FA">
            <w:pPr>
              <w:jc w:val="right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173C1B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1.640,010</w:t>
            </w:r>
          </w:p>
        </w:tc>
      </w:tr>
    </w:tbl>
    <w:p w:rsidR="00173C1B" w:rsidRPr="00173C1B" w:rsidRDefault="00173C1B" w:rsidP="00173C1B">
      <w:pPr>
        <w:spacing w:line="276" w:lineRule="auto"/>
        <w:ind w:left="708"/>
        <w:jc w:val="center"/>
        <w:rPr>
          <w:rFonts w:asciiTheme="majorHAnsi" w:hAnsiTheme="majorHAnsi" w:cs="Arial"/>
          <w:sz w:val="24"/>
          <w:szCs w:val="24"/>
        </w:rPr>
      </w:pPr>
    </w:p>
    <w:p w:rsidR="00173C1B" w:rsidRPr="00173C1B" w:rsidRDefault="00173C1B" w:rsidP="00173C1B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Olho d’Água das Flores, 28 de Dezembro de 2017.</w:t>
      </w:r>
    </w:p>
    <w:p w:rsidR="00173C1B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3C1B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73C1B">
        <w:rPr>
          <w:rFonts w:asciiTheme="majorHAnsi" w:hAnsiTheme="majorHAnsi" w:cs="Arial"/>
          <w:b/>
          <w:sz w:val="24"/>
          <w:szCs w:val="24"/>
        </w:rPr>
        <w:t>CARLOS ANDRÉ PAES BARRETO DOS ANJOS</w:t>
      </w:r>
    </w:p>
    <w:p w:rsidR="0090247C" w:rsidRPr="00173C1B" w:rsidRDefault="00173C1B" w:rsidP="00173C1B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173C1B">
        <w:rPr>
          <w:rFonts w:asciiTheme="majorHAnsi" w:hAnsiTheme="majorHAnsi" w:cs="Arial"/>
          <w:sz w:val="24"/>
          <w:szCs w:val="24"/>
        </w:rPr>
        <w:t>Prefeito</w:t>
      </w:r>
    </w:p>
    <w:sectPr w:rsidR="0090247C" w:rsidRPr="00173C1B" w:rsidSect="00173C1B">
      <w:headerReference w:type="default" r:id="rId8"/>
      <w:footerReference w:type="default" r:id="rId9"/>
      <w:pgSz w:w="11906" w:h="16838"/>
      <w:pgMar w:top="993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FA" w:rsidRDefault="000558FA">
      <w:pPr>
        <w:spacing w:after="0" w:line="240" w:lineRule="auto"/>
      </w:pPr>
      <w:r>
        <w:separator/>
      </w:r>
    </w:p>
  </w:endnote>
  <w:endnote w:type="continuationSeparator" w:id="0">
    <w:p w:rsidR="000558FA" w:rsidRDefault="0005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99507"/>
      <w:docPartObj>
        <w:docPartGallery w:val="Page Numbers (Bottom of Page)"/>
        <w:docPartUnique/>
      </w:docPartObj>
    </w:sdtPr>
    <w:sdtContent>
      <w:p w:rsidR="000558FA" w:rsidRDefault="000558F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18">
          <w:rPr>
            <w:noProof/>
          </w:rPr>
          <w:t>13</w:t>
        </w:r>
        <w:r>
          <w:fldChar w:fldCharType="end"/>
        </w:r>
      </w:p>
    </w:sdtContent>
  </w:sdt>
  <w:p w:rsidR="000558FA" w:rsidRDefault="000558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FA" w:rsidRDefault="000558FA">
      <w:pPr>
        <w:spacing w:after="0" w:line="240" w:lineRule="auto"/>
      </w:pPr>
      <w:r>
        <w:separator/>
      </w:r>
    </w:p>
  </w:footnote>
  <w:footnote w:type="continuationSeparator" w:id="0">
    <w:p w:rsidR="000558FA" w:rsidRDefault="0005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3" w:type="dxa"/>
      <w:tblInd w:w="-567" w:type="dxa"/>
      <w:tblLook w:val="04A0" w:firstRow="1" w:lastRow="0" w:firstColumn="1" w:lastColumn="0" w:noHBand="0" w:noVBand="1"/>
    </w:tblPr>
    <w:tblGrid>
      <w:gridCol w:w="10459"/>
      <w:gridCol w:w="222"/>
    </w:tblGrid>
    <w:tr w:rsidR="000558FA" w:rsidTr="00E50603">
      <w:trPr>
        <w:trHeight w:val="1266"/>
      </w:trPr>
      <w:tc>
        <w:tcPr>
          <w:tcW w:w="3261" w:type="dxa"/>
        </w:tcPr>
        <w:tbl>
          <w:tblPr>
            <w:tblStyle w:val="TabelaSimples3"/>
            <w:tblW w:w="10243" w:type="dxa"/>
            <w:tblBorders>
              <w:bottom w:val="single" w:sz="4" w:space="0" w:color="7F7F7F" w:themeColor="text1" w:themeTint="80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982"/>
          </w:tblGrid>
          <w:tr w:rsidR="000558FA" w:rsidTr="00C0640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266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261" w:type="dxa"/>
                <w:tcBorders>
                  <w:bottom w:val="none" w:sz="0" w:space="0" w:color="auto"/>
                  <w:right w:val="none" w:sz="0" w:space="0" w:color="auto"/>
                </w:tcBorders>
              </w:tcPr>
              <w:p w:rsidR="000558FA" w:rsidRDefault="000558FA" w:rsidP="00E50603">
                <w:pPr>
                  <w:jc w:val="right"/>
                </w:pPr>
                <w:r w:rsidRPr="00A75B68">
                  <w:rPr>
                    <w:noProof/>
                    <w:lang w:eastAsia="pt-BR"/>
                  </w:rPr>
                  <w:drawing>
                    <wp:inline distT="0" distB="0" distL="0" distR="0" wp14:anchorId="57426D49" wp14:editId="2A676828">
                      <wp:extent cx="914400" cy="914400"/>
                      <wp:effectExtent l="0" t="0" r="0" b="0"/>
                      <wp:docPr id="2" name="Imagem 2" descr="C:\Users\MEGANOTE\Desktop\NOVO BRASÃ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EGANOTE\Desktop\NOVO BRASÃ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608" cy="914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82" w:type="dxa"/>
                <w:tcBorders>
                  <w:bottom w:val="none" w:sz="0" w:space="0" w:color="auto"/>
                </w:tcBorders>
              </w:tcPr>
              <w:p w:rsidR="000558FA" w:rsidRPr="00434109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</w:rPr>
                </w:pPr>
                <w:r w:rsidRPr="00434109">
                  <w:rPr>
                    <w:rFonts w:cstheme="minorHAnsi"/>
                    <w:sz w:val="24"/>
                  </w:rPr>
                  <w:t>MUNICÍPIO DE OLHO D’ÁGUA DAS FLORES – ALAGOAS</w:t>
                </w:r>
              </w:p>
              <w:p w:rsidR="000558FA" w:rsidRPr="00434109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</w:rPr>
                </w:pPr>
                <w:r>
                  <w:rPr>
                    <w:rFonts w:cstheme="minorHAnsi"/>
                    <w:sz w:val="24"/>
                  </w:rPr>
                  <w:t>GABINETE DO PREFEITO</w:t>
                </w:r>
              </w:p>
              <w:p w:rsidR="000558FA" w:rsidRPr="002E5AE0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8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Praça José Amorim, 118, Centro, Olho d’Água das Flores</w:t>
                </w:r>
                <w:r w:rsidRPr="002E5AE0">
                  <w:rPr>
                    <w:rFonts w:cstheme="minorHAnsi"/>
                    <w:b w:val="0"/>
                    <w:sz w:val="18"/>
                  </w:rPr>
                  <w:t>/AL</w:t>
                </w:r>
              </w:p>
              <w:p w:rsidR="000558FA" w:rsidRPr="002E5AE0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caps w:val="0"/>
                    <w:sz w:val="18"/>
                  </w:rPr>
                </w:pPr>
                <w:r w:rsidRPr="002E5AE0">
                  <w:rPr>
                    <w:rFonts w:cstheme="minorHAnsi"/>
                    <w:b w:val="0"/>
                    <w:sz w:val="18"/>
                  </w:rPr>
                  <w:t xml:space="preserve">CEP 57.442-000 – 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Fone</w:t>
                </w:r>
                <w:r w:rsidRPr="002E5AE0">
                  <w:rPr>
                    <w:rFonts w:cstheme="minorHAnsi"/>
                    <w:b w:val="0"/>
                    <w:sz w:val="18"/>
                  </w:rPr>
                  <w:t>/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Fax</w:t>
                </w:r>
                <w:r w:rsidRPr="002E5AE0">
                  <w:rPr>
                    <w:rFonts w:cstheme="minorHAnsi"/>
                    <w:b w:val="0"/>
                    <w:sz w:val="18"/>
                  </w:rPr>
                  <w:t xml:space="preserve">: (82) 3623-1280 - </w:t>
                </w: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CNPJ nº 12.251.468/0001-38</w:t>
                </w:r>
              </w:p>
              <w:p w:rsidR="000558FA" w:rsidRPr="002E5AE0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caps w:val="0"/>
                    <w:sz w:val="18"/>
                    <w:lang w:val="en-US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  <w:lang w:val="en-US"/>
                  </w:rPr>
                  <w:t>Website: http://www.olhodaguadasflores.al.gov.br/</w:t>
                </w:r>
              </w:p>
              <w:p w:rsidR="000558FA" w:rsidRPr="00A75B68" w:rsidRDefault="000558FA" w:rsidP="00E5060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aps w:val="0"/>
                  </w:rPr>
                </w:pPr>
                <w:r w:rsidRPr="002E5AE0">
                  <w:rPr>
                    <w:rFonts w:cstheme="minorHAnsi"/>
                    <w:b w:val="0"/>
                    <w:caps w:val="0"/>
                    <w:sz w:val="18"/>
                  </w:rPr>
                  <w:t>E-mail: prefeituraoaflores@gmail.com</w:t>
                </w:r>
              </w:p>
            </w:tc>
          </w:tr>
        </w:tbl>
        <w:p w:rsidR="000558FA" w:rsidRDefault="000558FA" w:rsidP="00E50603"/>
      </w:tc>
      <w:tc>
        <w:tcPr>
          <w:tcW w:w="6982" w:type="dxa"/>
        </w:tcPr>
        <w:p w:rsidR="000558FA" w:rsidRDefault="000558FA" w:rsidP="00E50603"/>
      </w:tc>
    </w:tr>
  </w:tbl>
  <w:p w:rsidR="000558FA" w:rsidRDefault="000558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720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307D"/>
    <w:multiLevelType w:val="multilevel"/>
    <w:tmpl w:val="DD1AF2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317210"/>
    <w:multiLevelType w:val="multilevel"/>
    <w:tmpl w:val="64C07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9111D2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BE4"/>
    <w:multiLevelType w:val="hybridMultilevel"/>
    <w:tmpl w:val="05F039F4"/>
    <w:lvl w:ilvl="0" w:tplc="4E826B26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4240"/>
    <w:multiLevelType w:val="hybridMultilevel"/>
    <w:tmpl w:val="946ED4AC"/>
    <w:lvl w:ilvl="0" w:tplc="93FA839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AC666C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47F89"/>
    <w:multiLevelType w:val="multilevel"/>
    <w:tmpl w:val="64C07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8A24D68"/>
    <w:multiLevelType w:val="multilevel"/>
    <w:tmpl w:val="B02E6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D647507"/>
    <w:multiLevelType w:val="multilevel"/>
    <w:tmpl w:val="9B244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D3B0D53"/>
    <w:multiLevelType w:val="hybridMultilevel"/>
    <w:tmpl w:val="E5B86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80"/>
    <w:rsid w:val="00016C22"/>
    <w:rsid w:val="000558FA"/>
    <w:rsid w:val="00066246"/>
    <w:rsid w:val="000E1547"/>
    <w:rsid w:val="00173C1B"/>
    <w:rsid w:val="00184E54"/>
    <w:rsid w:val="00206385"/>
    <w:rsid w:val="002F6D05"/>
    <w:rsid w:val="0035606B"/>
    <w:rsid w:val="003673AC"/>
    <w:rsid w:val="003B6B99"/>
    <w:rsid w:val="00514FDA"/>
    <w:rsid w:val="00551785"/>
    <w:rsid w:val="00613218"/>
    <w:rsid w:val="006A2D9C"/>
    <w:rsid w:val="006C29AC"/>
    <w:rsid w:val="006E6AB1"/>
    <w:rsid w:val="00843816"/>
    <w:rsid w:val="008B4AA5"/>
    <w:rsid w:val="0090247C"/>
    <w:rsid w:val="00A36869"/>
    <w:rsid w:val="00AA4865"/>
    <w:rsid w:val="00B93716"/>
    <w:rsid w:val="00BC3D11"/>
    <w:rsid w:val="00C0640B"/>
    <w:rsid w:val="00C31280"/>
    <w:rsid w:val="00C7623B"/>
    <w:rsid w:val="00D03EA0"/>
    <w:rsid w:val="00DF3011"/>
    <w:rsid w:val="00E3759A"/>
    <w:rsid w:val="00E50603"/>
    <w:rsid w:val="00EB2342"/>
    <w:rsid w:val="00F16777"/>
    <w:rsid w:val="00F21B5B"/>
    <w:rsid w:val="00FB0263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D32E-66A4-4D45-9F7D-19AE63E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80"/>
  </w:style>
  <w:style w:type="paragraph" w:styleId="Ttulo1">
    <w:name w:val="heading 1"/>
    <w:basedOn w:val="Normal"/>
    <w:next w:val="Normal"/>
    <w:link w:val="Ttulo1Char"/>
    <w:uiPriority w:val="9"/>
    <w:qFormat/>
    <w:rsid w:val="00514FD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C1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FDA"/>
    <w:rPr>
      <w:rFonts w:ascii="Arial" w:eastAsia="Times New Roman" w:hAnsi="Arial" w:cs="Times New Roman"/>
      <w:b/>
      <w:bCs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280"/>
  </w:style>
  <w:style w:type="table" w:styleId="TabelaSimples3">
    <w:name w:val="Plain Table 3"/>
    <w:basedOn w:val="Tabelanormal"/>
    <w:uiPriority w:val="43"/>
    <w:rsid w:val="00C312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C3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38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A36869"/>
    <w:rPr>
      <w:color w:val="0000FF"/>
      <w:u w:val="single"/>
    </w:rPr>
  </w:style>
  <w:style w:type="paragraph" w:customStyle="1" w:styleId="Default">
    <w:name w:val="Default"/>
    <w:rsid w:val="00A36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6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246"/>
  </w:style>
  <w:style w:type="paragraph" w:styleId="Corpodetexto">
    <w:name w:val="Body Text"/>
    <w:basedOn w:val="Normal"/>
    <w:link w:val="CorpodetextoChar"/>
    <w:rsid w:val="00514FD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4FDA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14FDA"/>
    <w:pPr>
      <w:spacing w:after="0" w:line="240" w:lineRule="auto"/>
      <w:ind w:firstLine="11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4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14FDA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14FDA"/>
    <w:rPr>
      <w:rFonts w:ascii="Arial" w:eastAsia="Times New Roman" w:hAnsi="Arial" w:cs="Times New Roman"/>
      <w:color w:val="FF0000"/>
      <w:sz w:val="1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4F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14F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514FDA"/>
  </w:style>
  <w:style w:type="character" w:styleId="nfase">
    <w:name w:val="Emphasis"/>
    <w:uiPriority w:val="20"/>
    <w:qFormat/>
    <w:rsid w:val="00514FDA"/>
    <w:rPr>
      <w:i/>
      <w:iCs/>
    </w:rPr>
  </w:style>
  <w:style w:type="character" w:customStyle="1" w:styleId="apple-converted-space">
    <w:name w:val="apple-converted-space"/>
    <w:rsid w:val="00514FDA"/>
  </w:style>
  <w:style w:type="paragraph" w:styleId="PargrafodaLista">
    <w:name w:val="List Paragraph"/>
    <w:basedOn w:val="Normal"/>
    <w:uiPriority w:val="34"/>
    <w:qFormat/>
    <w:rsid w:val="00514FD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14F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C1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C1B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C1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C1B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C1B"/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C1B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C1B"/>
    <w:rPr>
      <w:rFonts w:ascii="Cambria" w:eastAsia="Times New Roman" w:hAnsi="Cambria" w:cs="Times New Roman"/>
      <w:color w:val="4F81BD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C1B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3C1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73C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73C1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3C1B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73C1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styleId="Forte">
    <w:name w:val="Strong"/>
    <w:qFormat/>
    <w:rsid w:val="00173C1B"/>
    <w:rPr>
      <w:b/>
      <w:bCs/>
    </w:rPr>
  </w:style>
  <w:style w:type="paragraph" w:styleId="SemEspaamento">
    <w:name w:val="No Spacing"/>
    <w:uiPriority w:val="1"/>
    <w:qFormat/>
    <w:rsid w:val="00173C1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173C1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173C1B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3C1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3C1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t-BR"/>
    </w:rPr>
  </w:style>
  <w:style w:type="character" w:styleId="nfaseSutil">
    <w:name w:val="Subtle Emphasis"/>
    <w:uiPriority w:val="19"/>
    <w:qFormat/>
    <w:rsid w:val="00173C1B"/>
    <w:rPr>
      <w:i/>
      <w:iCs/>
      <w:color w:val="808080"/>
    </w:rPr>
  </w:style>
  <w:style w:type="character" w:styleId="nfaseIntensa">
    <w:name w:val="Intense Emphasis"/>
    <w:uiPriority w:val="21"/>
    <w:qFormat/>
    <w:rsid w:val="00173C1B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173C1B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173C1B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173C1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3C1B"/>
    <w:pPr>
      <w:keepLines/>
      <w:spacing w:before="480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Pr-formataoHTML">
    <w:name w:val="HTML Preformatted"/>
    <w:basedOn w:val="Normal"/>
    <w:link w:val="Pr-formataoHTMLChar"/>
    <w:rsid w:val="0017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14"/>
      <w:szCs w:val="1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3C1B"/>
    <w:rPr>
      <w:rFonts w:ascii="Verdana" w:eastAsia="Times New Roman" w:hAnsi="Verdana" w:cs="Courier New"/>
      <w:color w:val="000000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F09F-CAE3-45E9-920E-1464A257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2472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Bento de Melo</dc:creator>
  <cp:keywords/>
  <dc:description/>
  <cp:lastModifiedBy>MEGANOTE</cp:lastModifiedBy>
  <cp:revision>5</cp:revision>
  <cp:lastPrinted>2017-12-28T20:08:00Z</cp:lastPrinted>
  <dcterms:created xsi:type="dcterms:W3CDTF">2017-12-28T19:48:00Z</dcterms:created>
  <dcterms:modified xsi:type="dcterms:W3CDTF">2017-12-28T20:10:00Z</dcterms:modified>
</cp:coreProperties>
</file>