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80" w:rsidRDefault="00C31280" w:rsidP="00C31280">
      <w:pPr>
        <w:spacing w:after="0" w:line="360" w:lineRule="auto"/>
        <w:jc w:val="center"/>
        <w:rPr>
          <w:rFonts w:asciiTheme="majorHAnsi" w:hAnsiTheme="majorHAnsi" w:cs="Arial"/>
          <w:b/>
          <w:sz w:val="30"/>
          <w:szCs w:val="24"/>
        </w:rPr>
      </w:pPr>
      <w:r w:rsidRPr="00E36362">
        <w:rPr>
          <w:rFonts w:asciiTheme="majorHAnsi" w:hAnsiTheme="majorHAnsi" w:cs="Arial"/>
          <w:b/>
          <w:sz w:val="30"/>
          <w:szCs w:val="24"/>
        </w:rPr>
        <w:t xml:space="preserve">LEI Nº </w:t>
      </w:r>
      <w:r w:rsidR="00BF5B12" w:rsidRPr="00E36362">
        <w:rPr>
          <w:rFonts w:asciiTheme="majorHAnsi" w:hAnsiTheme="majorHAnsi" w:cs="Arial"/>
          <w:b/>
          <w:sz w:val="30"/>
          <w:szCs w:val="24"/>
        </w:rPr>
        <w:t>82</w:t>
      </w:r>
      <w:r w:rsidR="00E36362" w:rsidRPr="00E36362">
        <w:rPr>
          <w:rFonts w:asciiTheme="majorHAnsi" w:hAnsiTheme="majorHAnsi" w:cs="Arial"/>
          <w:b/>
          <w:sz w:val="30"/>
          <w:szCs w:val="24"/>
        </w:rPr>
        <w:t>8</w:t>
      </w:r>
      <w:r w:rsidR="00843816" w:rsidRPr="00E36362">
        <w:rPr>
          <w:rFonts w:asciiTheme="majorHAnsi" w:hAnsiTheme="majorHAnsi" w:cs="Arial"/>
          <w:b/>
          <w:sz w:val="30"/>
          <w:szCs w:val="24"/>
        </w:rPr>
        <w:t xml:space="preserve">, DE </w:t>
      </w:r>
      <w:r w:rsidR="00BF5B12" w:rsidRPr="00E36362">
        <w:rPr>
          <w:rFonts w:asciiTheme="majorHAnsi" w:hAnsiTheme="majorHAnsi" w:cs="Arial"/>
          <w:b/>
          <w:sz w:val="30"/>
          <w:szCs w:val="24"/>
        </w:rPr>
        <w:t>21</w:t>
      </w:r>
      <w:r w:rsidRPr="00E36362">
        <w:rPr>
          <w:rFonts w:asciiTheme="majorHAnsi" w:hAnsiTheme="majorHAnsi" w:cs="Arial"/>
          <w:b/>
          <w:sz w:val="30"/>
          <w:szCs w:val="24"/>
        </w:rPr>
        <w:t xml:space="preserve"> DE </w:t>
      </w:r>
      <w:r w:rsidR="00BF5B12" w:rsidRPr="00E36362">
        <w:rPr>
          <w:rFonts w:asciiTheme="majorHAnsi" w:hAnsiTheme="majorHAnsi" w:cs="Arial"/>
          <w:b/>
          <w:sz w:val="30"/>
          <w:szCs w:val="24"/>
        </w:rPr>
        <w:t>NOVEMBR</w:t>
      </w:r>
      <w:r w:rsidR="00843816" w:rsidRPr="00E36362">
        <w:rPr>
          <w:rFonts w:asciiTheme="majorHAnsi" w:hAnsiTheme="majorHAnsi" w:cs="Arial"/>
          <w:b/>
          <w:sz w:val="30"/>
          <w:szCs w:val="24"/>
        </w:rPr>
        <w:t>O</w:t>
      </w:r>
      <w:r w:rsidRPr="00E36362">
        <w:rPr>
          <w:rFonts w:asciiTheme="majorHAnsi" w:hAnsiTheme="majorHAnsi" w:cs="Arial"/>
          <w:b/>
          <w:sz w:val="30"/>
          <w:szCs w:val="24"/>
        </w:rPr>
        <w:t xml:space="preserve"> DE 2017.</w:t>
      </w:r>
    </w:p>
    <w:p w:rsidR="00E36362" w:rsidRPr="00E36362" w:rsidRDefault="00E36362" w:rsidP="00C31280">
      <w:pPr>
        <w:spacing w:after="0" w:line="360" w:lineRule="auto"/>
        <w:jc w:val="center"/>
        <w:rPr>
          <w:rFonts w:asciiTheme="majorHAnsi" w:hAnsiTheme="majorHAnsi" w:cs="Arial"/>
          <w:b/>
          <w:sz w:val="30"/>
          <w:szCs w:val="24"/>
        </w:rPr>
      </w:pPr>
      <w:bookmarkStart w:id="0" w:name="_GoBack"/>
      <w:bookmarkEnd w:id="0"/>
    </w:p>
    <w:p w:rsidR="00E36362" w:rsidRPr="00E36362" w:rsidRDefault="00E36362" w:rsidP="00E36362">
      <w:pPr>
        <w:ind w:left="4820"/>
        <w:jc w:val="both"/>
        <w:rPr>
          <w:rFonts w:asciiTheme="majorHAnsi" w:hAnsiTheme="majorHAnsi" w:cs="Times New Roman"/>
          <w:i/>
          <w:sz w:val="24"/>
          <w:szCs w:val="24"/>
        </w:rPr>
      </w:pPr>
      <w:r w:rsidRPr="00E36362">
        <w:rPr>
          <w:rFonts w:asciiTheme="majorHAnsi" w:hAnsiTheme="majorHAnsi" w:cs="Times New Roman"/>
          <w:i/>
          <w:sz w:val="24"/>
          <w:szCs w:val="24"/>
        </w:rPr>
        <w:t xml:space="preserve">Dispõe sobre o Plano Plurianual do município de Olho d´Água das Flores – Alagoas para o quadriênio de 2018 a 2021. </w:t>
      </w:r>
    </w:p>
    <w:p w:rsidR="00E36362" w:rsidRDefault="00E36362" w:rsidP="00E36362">
      <w:pPr>
        <w:ind w:firstLine="708"/>
        <w:jc w:val="both"/>
        <w:rPr>
          <w:rFonts w:asciiTheme="majorHAnsi" w:hAnsiTheme="majorHAnsi" w:cs="Times New Roman"/>
          <w:b/>
          <w:sz w:val="24"/>
          <w:szCs w:val="24"/>
        </w:rPr>
      </w:pPr>
    </w:p>
    <w:p w:rsidR="00E36362" w:rsidRPr="00E36362" w:rsidRDefault="00E36362" w:rsidP="00E36362">
      <w:pPr>
        <w:ind w:firstLine="708"/>
        <w:jc w:val="both"/>
        <w:rPr>
          <w:rFonts w:asciiTheme="majorHAnsi" w:hAnsiTheme="majorHAnsi" w:cs="Times New Roman"/>
          <w:sz w:val="24"/>
          <w:szCs w:val="24"/>
        </w:rPr>
      </w:pPr>
      <w:r w:rsidRPr="00E36362">
        <w:rPr>
          <w:rFonts w:asciiTheme="majorHAnsi" w:hAnsiTheme="majorHAnsi" w:cs="Times New Roman"/>
          <w:b/>
          <w:sz w:val="24"/>
          <w:szCs w:val="24"/>
        </w:rPr>
        <w:t>CARLOS ANDRÉ PAES BARRETO DOS ANJOS</w:t>
      </w:r>
      <w:r w:rsidRPr="00E36362">
        <w:rPr>
          <w:rFonts w:asciiTheme="majorHAnsi" w:hAnsiTheme="majorHAnsi" w:cs="Times New Roman"/>
          <w:sz w:val="24"/>
          <w:szCs w:val="24"/>
        </w:rPr>
        <w:t>,</w:t>
      </w:r>
      <w:r w:rsidRPr="00E36362">
        <w:rPr>
          <w:rFonts w:asciiTheme="majorHAnsi" w:hAnsiTheme="majorHAnsi" w:cs="Times New Roman"/>
          <w:b/>
          <w:sz w:val="24"/>
          <w:szCs w:val="24"/>
        </w:rPr>
        <w:t xml:space="preserve"> </w:t>
      </w:r>
      <w:r w:rsidRPr="00E36362">
        <w:rPr>
          <w:rFonts w:asciiTheme="majorHAnsi" w:hAnsiTheme="majorHAnsi" w:cs="Times New Roman"/>
          <w:sz w:val="24"/>
          <w:szCs w:val="24"/>
        </w:rPr>
        <w:t>Prefeito do Município de</w:t>
      </w:r>
      <w:r w:rsidRPr="00E36362">
        <w:rPr>
          <w:rFonts w:asciiTheme="majorHAnsi" w:hAnsiTheme="majorHAnsi" w:cs="Times New Roman"/>
          <w:b/>
          <w:sz w:val="24"/>
          <w:szCs w:val="24"/>
        </w:rPr>
        <w:t xml:space="preserve"> </w:t>
      </w:r>
      <w:r w:rsidRPr="00E36362">
        <w:rPr>
          <w:rFonts w:asciiTheme="majorHAnsi" w:hAnsiTheme="majorHAnsi" w:cs="Times New Roman"/>
          <w:sz w:val="24"/>
          <w:szCs w:val="24"/>
        </w:rPr>
        <w:t>Olho d´Água das Flores,</w:t>
      </w:r>
      <w:r w:rsidRPr="00E36362">
        <w:rPr>
          <w:rFonts w:asciiTheme="majorHAnsi" w:hAnsiTheme="majorHAnsi" w:cs="Times New Roman"/>
          <w:b/>
          <w:sz w:val="24"/>
          <w:szCs w:val="24"/>
        </w:rPr>
        <w:t xml:space="preserve"> </w:t>
      </w:r>
      <w:r w:rsidRPr="00E36362">
        <w:rPr>
          <w:rFonts w:asciiTheme="majorHAnsi" w:hAnsiTheme="majorHAnsi" w:cs="Times New Roman"/>
          <w:sz w:val="24"/>
          <w:szCs w:val="24"/>
        </w:rPr>
        <w:t>Estado de Alagoas, faz saber a todos os habitantes do Município, que a Câmara Municipal aprovou e eu sanciono a seguinte:</w:t>
      </w:r>
    </w:p>
    <w:p w:rsidR="00E36362" w:rsidRPr="00E36362" w:rsidRDefault="00E36362" w:rsidP="00E36362">
      <w:pPr>
        <w:jc w:val="center"/>
        <w:rPr>
          <w:rFonts w:asciiTheme="majorHAnsi" w:hAnsiTheme="majorHAnsi" w:cs="Times New Roman"/>
          <w:b/>
          <w:sz w:val="24"/>
          <w:szCs w:val="24"/>
        </w:rPr>
      </w:pPr>
    </w:p>
    <w:p w:rsidR="00E36362" w:rsidRPr="00E36362" w:rsidRDefault="00E36362" w:rsidP="00E36362">
      <w:pPr>
        <w:jc w:val="center"/>
        <w:rPr>
          <w:rFonts w:asciiTheme="majorHAnsi" w:hAnsiTheme="majorHAnsi" w:cs="Times New Roman"/>
          <w:b/>
          <w:sz w:val="24"/>
          <w:szCs w:val="24"/>
        </w:rPr>
      </w:pPr>
      <w:r w:rsidRPr="00E36362">
        <w:rPr>
          <w:rFonts w:asciiTheme="majorHAnsi" w:hAnsiTheme="majorHAnsi" w:cs="Times New Roman"/>
          <w:b/>
          <w:sz w:val="24"/>
          <w:szCs w:val="24"/>
        </w:rPr>
        <w:t>CAPÍTULO I</w:t>
      </w:r>
    </w:p>
    <w:p w:rsidR="00E36362" w:rsidRPr="00E36362" w:rsidRDefault="00E36362" w:rsidP="00E36362">
      <w:pPr>
        <w:spacing w:after="0"/>
        <w:jc w:val="center"/>
        <w:rPr>
          <w:rFonts w:asciiTheme="majorHAnsi" w:hAnsiTheme="majorHAnsi" w:cs="Times New Roman"/>
          <w:b/>
          <w:sz w:val="24"/>
          <w:szCs w:val="24"/>
        </w:rPr>
      </w:pPr>
      <w:r w:rsidRPr="00E36362">
        <w:rPr>
          <w:rFonts w:asciiTheme="majorHAnsi" w:hAnsiTheme="majorHAnsi" w:cs="Times New Roman"/>
          <w:b/>
          <w:sz w:val="24"/>
          <w:szCs w:val="24"/>
        </w:rPr>
        <w:t>DA ESTRUTURA E DA ORGANIZAÇÃO DO PLANO</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1º - Esta lei institui o Plano Plurianual (PPA) para o quadriênio de 2018 a 2021, em cumprimento ao disposto no artigo 165, parágrafo 1º, da Constituição Federal de 1988, estabelecendo diretrizes, objetivos e metas da Administração Pública Municipal considerando as despesas de capital e outras delas decorrentes e as relativas aos programas de duração continuada. </w:t>
      </w:r>
    </w:p>
    <w:p w:rsidR="00E36362" w:rsidRDefault="00E36362" w:rsidP="00E36362">
      <w:pPr>
        <w:jc w:val="both"/>
        <w:rPr>
          <w:rFonts w:asciiTheme="majorHAnsi" w:hAnsiTheme="majorHAnsi" w:cs="Times New Roman"/>
          <w:sz w:val="24"/>
          <w:szCs w:val="24"/>
        </w:rPr>
      </w:pP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2º - Integram o Plano Plurianual os seguintes anexos: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I – Anexo I – Receita por Categoria Econômica e Relação de Programas para desembolso por exercício;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II – Anexo II.1 – Caracterização do programa;</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III – Anexo II.2 – Detalhamento do programa;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IV – Anexo III  - Relação das ações;</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V – Anexo IV – Resumo das ações por função e subfunção;</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VI – Listagem das fontes de recursos;</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3º - As prioridades e as metas da Administração Pública Municipal, a que se refere a Lei de Diretrizes Orçamentárias (LDO), constituem o conjunto de programas estratégicos definidos no PPA.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4º - Os programas, como instrumento de organização das ações de governo no âmbito da Administração Pública Municipal, ficam restritos àqueles integrantes do Plano Plurianual (PPA). </w:t>
      </w:r>
    </w:p>
    <w:p w:rsidR="00E36362" w:rsidRPr="00E36362" w:rsidRDefault="00E36362" w:rsidP="00E36362">
      <w:pPr>
        <w:spacing w:after="0"/>
        <w:jc w:val="center"/>
        <w:rPr>
          <w:rFonts w:asciiTheme="majorHAnsi" w:hAnsiTheme="majorHAnsi" w:cs="Times New Roman"/>
          <w:b/>
          <w:sz w:val="24"/>
          <w:szCs w:val="24"/>
        </w:rPr>
      </w:pPr>
      <w:r w:rsidRPr="00E36362">
        <w:rPr>
          <w:rFonts w:asciiTheme="majorHAnsi" w:hAnsiTheme="majorHAnsi" w:cs="Times New Roman"/>
          <w:b/>
          <w:sz w:val="24"/>
          <w:szCs w:val="24"/>
        </w:rPr>
        <w:t>CAPÍTULO II</w:t>
      </w:r>
    </w:p>
    <w:p w:rsidR="00E36362" w:rsidRPr="00E36362" w:rsidRDefault="00E36362" w:rsidP="00E36362">
      <w:pPr>
        <w:spacing w:after="0"/>
        <w:jc w:val="center"/>
        <w:rPr>
          <w:rFonts w:asciiTheme="majorHAnsi" w:hAnsiTheme="majorHAnsi" w:cs="Times New Roman"/>
          <w:b/>
          <w:sz w:val="24"/>
          <w:szCs w:val="24"/>
        </w:rPr>
      </w:pPr>
      <w:r w:rsidRPr="00E36362">
        <w:rPr>
          <w:rFonts w:asciiTheme="majorHAnsi" w:hAnsiTheme="majorHAnsi" w:cs="Times New Roman"/>
          <w:b/>
          <w:sz w:val="24"/>
          <w:szCs w:val="24"/>
        </w:rPr>
        <w:t>DA GESTÃO DO PLANO</w:t>
      </w:r>
    </w:p>
    <w:p w:rsidR="00E36362" w:rsidRPr="00E36362" w:rsidRDefault="00E36362" w:rsidP="00E36362">
      <w:pPr>
        <w:spacing w:after="0"/>
        <w:jc w:val="center"/>
        <w:rPr>
          <w:rFonts w:asciiTheme="majorHAnsi" w:hAnsiTheme="majorHAnsi" w:cs="Times New Roman"/>
          <w:b/>
          <w:sz w:val="24"/>
          <w:szCs w:val="24"/>
        </w:rPr>
      </w:pPr>
    </w:p>
    <w:p w:rsidR="00E36362" w:rsidRPr="00E36362" w:rsidRDefault="00E36362" w:rsidP="00E36362">
      <w:pPr>
        <w:spacing w:after="0"/>
        <w:jc w:val="center"/>
        <w:rPr>
          <w:rFonts w:asciiTheme="majorHAnsi" w:hAnsiTheme="majorHAnsi" w:cs="Times New Roman"/>
          <w:b/>
          <w:sz w:val="24"/>
          <w:szCs w:val="24"/>
        </w:rPr>
      </w:pPr>
      <w:r w:rsidRPr="00E36362">
        <w:rPr>
          <w:rFonts w:asciiTheme="majorHAnsi" w:hAnsiTheme="majorHAnsi" w:cs="Times New Roman"/>
          <w:b/>
          <w:sz w:val="24"/>
          <w:szCs w:val="24"/>
        </w:rPr>
        <w:t>Seção I</w:t>
      </w:r>
    </w:p>
    <w:p w:rsidR="00E36362" w:rsidRPr="00E36362" w:rsidRDefault="00E36362" w:rsidP="00E36362">
      <w:pPr>
        <w:jc w:val="center"/>
        <w:rPr>
          <w:rFonts w:asciiTheme="majorHAnsi" w:hAnsiTheme="majorHAnsi" w:cs="Times New Roman"/>
          <w:b/>
          <w:sz w:val="24"/>
          <w:szCs w:val="24"/>
        </w:rPr>
      </w:pPr>
      <w:r w:rsidRPr="00E36362">
        <w:rPr>
          <w:rFonts w:asciiTheme="majorHAnsi" w:hAnsiTheme="majorHAnsi" w:cs="Times New Roman"/>
          <w:b/>
          <w:sz w:val="24"/>
          <w:szCs w:val="24"/>
        </w:rPr>
        <w:t>Disposições Gerais</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5º - A gestão do PPA observará os princípios de eficiência, eficácia e efetividade e compreenderá a implementação, o monitoramento, a avaliação e a revisão de programas.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6º - Cabe ao Secretaria Municipal de Administração e Planejamento estabelecer normas complementares para a gestão do Plano Plurianual. </w:t>
      </w:r>
    </w:p>
    <w:p w:rsidR="00E36362" w:rsidRPr="00E36362" w:rsidRDefault="00E36362" w:rsidP="00E36362">
      <w:pPr>
        <w:jc w:val="both"/>
        <w:rPr>
          <w:rFonts w:asciiTheme="majorHAnsi" w:hAnsiTheme="majorHAnsi" w:cs="Times New Roman"/>
          <w:sz w:val="24"/>
          <w:szCs w:val="24"/>
        </w:rPr>
      </w:pPr>
    </w:p>
    <w:p w:rsidR="00E36362" w:rsidRPr="00E36362" w:rsidRDefault="00E36362" w:rsidP="00E36362">
      <w:pPr>
        <w:spacing w:after="0"/>
        <w:jc w:val="center"/>
        <w:rPr>
          <w:rFonts w:asciiTheme="majorHAnsi" w:hAnsiTheme="majorHAnsi" w:cs="Times New Roman"/>
          <w:b/>
          <w:sz w:val="24"/>
          <w:szCs w:val="24"/>
        </w:rPr>
      </w:pPr>
      <w:r w:rsidRPr="00E36362">
        <w:rPr>
          <w:rFonts w:asciiTheme="majorHAnsi" w:hAnsiTheme="majorHAnsi" w:cs="Times New Roman"/>
          <w:b/>
          <w:sz w:val="24"/>
          <w:szCs w:val="24"/>
        </w:rPr>
        <w:t>Seção II</w:t>
      </w:r>
    </w:p>
    <w:p w:rsidR="00E36362" w:rsidRPr="00E36362" w:rsidRDefault="00E36362" w:rsidP="00E36362">
      <w:pPr>
        <w:spacing w:after="0"/>
        <w:jc w:val="center"/>
        <w:rPr>
          <w:rFonts w:asciiTheme="majorHAnsi" w:hAnsiTheme="majorHAnsi" w:cs="Times New Roman"/>
          <w:b/>
          <w:sz w:val="24"/>
          <w:szCs w:val="24"/>
        </w:rPr>
      </w:pPr>
      <w:r w:rsidRPr="00E36362">
        <w:rPr>
          <w:rFonts w:asciiTheme="majorHAnsi" w:hAnsiTheme="majorHAnsi" w:cs="Times New Roman"/>
          <w:b/>
          <w:sz w:val="24"/>
          <w:szCs w:val="24"/>
        </w:rPr>
        <w:t>Do monitoramento e da avaliação</w:t>
      </w:r>
    </w:p>
    <w:p w:rsidR="00E36362" w:rsidRPr="00E36362" w:rsidRDefault="00E36362" w:rsidP="00E36362">
      <w:pPr>
        <w:spacing w:after="0"/>
        <w:jc w:val="center"/>
        <w:rPr>
          <w:rFonts w:asciiTheme="majorHAnsi" w:hAnsiTheme="majorHAnsi" w:cs="Times New Roman"/>
          <w:b/>
          <w:sz w:val="24"/>
          <w:szCs w:val="24"/>
        </w:rPr>
      </w:pP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 Art. 7º - O PPA será monitorado e avaliado sob a coordenação do Secretaria Municipal de Administração e Planejamento, ao qual compete definir diretrizes e orientações técnicas para seu funcionamento.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Parágrafo único - Os programas estratégicos estabelecidos no PPA serão objeto da alocação prioritária de recursos e serão gerenciados intensivamente, por meio do detalhamento, pelos respectivos gerentes, das etapas de sua execução e da elaboração de relatórios mensais de monitoramento, sob apoio e orientação da Secretaria Municipal de Administração e Planejamento.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8º - As unidades responsáveis pelos programas e ações constantes nos anexos desta lei manterão atualizadas, ao longo do exercício financeiro, as informações referentes à execução física e financeira desses programas e ações e à apuração dos indicadores definidos no plano.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Parágrafo único. O Secretaria Municipal de Administração e Planejamento estabelecerá as restrições orçamentárias cabíveis em relação às unidades inadimplentes com as informações de monitoramento dos programas e ações do plano.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9 º - O monitoramento do PPA contemplará a elaboração dos relatórios institucionais de Monitoramento, os quais terão periodicidade bimestral e serão integrados pelos seguintes documentos: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I – Demonstrativo de programação e execução das metas físicas e financeiras das ações dos programas do PPA;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II – Demonstrativo específico referente à programação e à execução das metas físicas e financeiras dos programas estratégicos do PPA.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Parágrafo Único. Serão realizadas, a cada quadrimestre, no âmbito do Poder Legislativo, audiências públicas de monitoramento da execução física e financeira dos programas do plano até o período monitorado, especialmente no que tange aos programas estratégicos de governo.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10 - O Poder Executivo enviará à Câmara de Vereadores, até o dia 15 de maio de cada exercício, relatório de avaliação do PPA, abrangendo, por programa, os principais resultados alcançados, a apuração dos indicadores e a execução física e financeira das ações.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Parágrafo Único. Após o encaminhamento do Relatório Anual de Avaliação do PPA, serão realizadas, no âmbito do Poder Legislativo, audiências públicas para aferição dos resultados alcançados no âmbito dos programas do Plano Plurianual, especialmente no que for pertinente aos programas estratégicos de governo. </w:t>
      </w:r>
    </w:p>
    <w:p w:rsidR="00E36362" w:rsidRPr="00E36362" w:rsidRDefault="00E36362" w:rsidP="00E36362">
      <w:pPr>
        <w:spacing w:after="0"/>
        <w:jc w:val="center"/>
        <w:rPr>
          <w:rFonts w:asciiTheme="majorHAnsi" w:hAnsiTheme="majorHAnsi" w:cs="Times New Roman"/>
          <w:b/>
          <w:sz w:val="24"/>
          <w:szCs w:val="24"/>
        </w:rPr>
      </w:pPr>
    </w:p>
    <w:p w:rsidR="00E36362" w:rsidRPr="00E36362" w:rsidRDefault="00E36362" w:rsidP="00E36362">
      <w:pPr>
        <w:spacing w:after="0"/>
        <w:jc w:val="center"/>
        <w:rPr>
          <w:rFonts w:asciiTheme="majorHAnsi" w:hAnsiTheme="majorHAnsi" w:cs="Times New Roman"/>
          <w:b/>
          <w:sz w:val="24"/>
          <w:szCs w:val="24"/>
        </w:rPr>
      </w:pPr>
      <w:r w:rsidRPr="00E36362">
        <w:rPr>
          <w:rFonts w:asciiTheme="majorHAnsi" w:hAnsiTheme="majorHAnsi" w:cs="Times New Roman"/>
          <w:b/>
          <w:sz w:val="24"/>
          <w:szCs w:val="24"/>
        </w:rPr>
        <w:t>Seção III</w:t>
      </w:r>
    </w:p>
    <w:p w:rsidR="00E36362" w:rsidRPr="00E36362" w:rsidRDefault="00E36362" w:rsidP="00E36362">
      <w:pPr>
        <w:spacing w:after="0"/>
        <w:jc w:val="center"/>
        <w:rPr>
          <w:rFonts w:asciiTheme="majorHAnsi" w:hAnsiTheme="majorHAnsi" w:cs="Times New Roman"/>
          <w:b/>
          <w:sz w:val="24"/>
          <w:szCs w:val="24"/>
        </w:rPr>
      </w:pPr>
      <w:r w:rsidRPr="00E36362">
        <w:rPr>
          <w:rFonts w:asciiTheme="majorHAnsi" w:hAnsiTheme="majorHAnsi" w:cs="Times New Roman"/>
          <w:b/>
          <w:sz w:val="24"/>
          <w:szCs w:val="24"/>
        </w:rPr>
        <w:t>Das Revisões e Alterações do Plano</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11 - O Poder Executivo enviará à Câmara de Vereadores, concomitantemente à Proposta de Lei Orçamentária Anual, projeto de lei de revisão do PPA e conterá: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I – Demonstrativos atualizados dos anexos do PPA, que conterão as inclusões, exclusões e alterações, qualitativas ou quantitativas, efetuadas em programas, indicadores e ações;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II – Demonstrativo de programas e ações incluídos e excluídos, com a exposição sucinta das razões que motivaram a alteração.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 1º - Os demonstrativos a que se refere o inciso I deste artigo adotarão uma perspectiva de planejamento de quatro anos e servirão como referência permanente para a elaboração da Lei Orçamentária Anual.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§2° - A exclusão, inclusão ou alteração de programas e ações constantes nesta Lei serão propostas pelo Poder Executivo, por meio do projeto de lei de revisão anual, de projeto de lei específica ou de créditos especiais.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§3° Os projetos de lei específica ou de créditos especiais que importem na criação de programas, indicadores ou ações serão integrados por anexo que conterá os atributos qualitativos e quantitativos por meio dos quais esses elementos são caracterizados no PPA.  </w:t>
      </w:r>
    </w:p>
    <w:p w:rsidR="00E36362" w:rsidRPr="00E36362" w:rsidRDefault="00E36362" w:rsidP="00E36362">
      <w:pPr>
        <w:jc w:val="center"/>
        <w:rPr>
          <w:rFonts w:asciiTheme="majorHAnsi" w:hAnsiTheme="majorHAnsi" w:cs="Times New Roman"/>
          <w:b/>
          <w:sz w:val="24"/>
          <w:szCs w:val="24"/>
        </w:rPr>
      </w:pPr>
      <w:r w:rsidRPr="00E36362">
        <w:rPr>
          <w:rFonts w:asciiTheme="majorHAnsi" w:hAnsiTheme="majorHAnsi" w:cs="Times New Roman"/>
          <w:b/>
          <w:sz w:val="24"/>
          <w:szCs w:val="24"/>
        </w:rPr>
        <w:t>CAPÍTULO III</w:t>
      </w:r>
    </w:p>
    <w:p w:rsidR="00E36362" w:rsidRPr="00E36362" w:rsidRDefault="00E36362" w:rsidP="00E36362">
      <w:pPr>
        <w:spacing w:after="0"/>
        <w:jc w:val="center"/>
        <w:rPr>
          <w:rFonts w:asciiTheme="majorHAnsi" w:hAnsiTheme="majorHAnsi" w:cs="Times New Roman"/>
          <w:b/>
          <w:sz w:val="24"/>
          <w:szCs w:val="24"/>
        </w:rPr>
      </w:pPr>
      <w:r w:rsidRPr="00E36362">
        <w:rPr>
          <w:rFonts w:asciiTheme="majorHAnsi" w:hAnsiTheme="majorHAnsi" w:cs="Times New Roman"/>
          <w:b/>
          <w:sz w:val="24"/>
          <w:szCs w:val="24"/>
        </w:rPr>
        <w:t>DISPOSIÇÕES FINAIS</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Artigo 12 - Relativamente ao Plano Plurianual, o Poder Executivo divulgará, pela internet no site do Município de Olho d´Água das Flores.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I – O texto atualizado da lei que o instituiu, aí compreendidos seus anexos, com a relação atualizada dos Programas Estratégicos;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II – Os Relatórios institucionais de monitoramento;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III – O Relatório anual de avaliação do PPA;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IV – O texto atualizado das leis de revisão do Plano Plurianual, aí compreendidos os respectivos ANEXOS, inclusive o demonstrativo de inclusão e exclusão de programas e ações, com suas justificativas.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 xml:space="preserve">Art. 13 - Cabe aos Poderes Legislativo e Executivo efetuar os ajustes necessários à compatibilização do planejamento contido no PPA e na Lei Orçamentária Anual, mantendo iguais os valores físicos e financeiros detalhados para cada ação nos dois instrumentos.  </w:t>
      </w:r>
    </w:p>
    <w:p w:rsidR="00E36362" w:rsidRPr="00E36362" w:rsidRDefault="00E36362" w:rsidP="00E36362">
      <w:pPr>
        <w:jc w:val="both"/>
        <w:rPr>
          <w:rFonts w:asciiTheme="majorHAnsi" w:hAnsiTheme="majorHAnsi" w:cs="Times New Roman"/>
          <w:sz w:val="24"/>
          <w:szCs w:val="24"/>
        </w:rPr>
      </w:pPr>
      <w:r w:rsidRPr="00E36362">
        <w:rPr>
          <w:rFonts w:asciiTheme="majorHAnsi" w:hAnsiTheme="majorHAnsi" w:cs="Times New Roman"/>
          <w:sz w:val="24"/>
          <w:szCs w:val="24"/>
        </w:rPr>
        <w:t>Art. 14 - Esta Lei entra em vigor na data de sua publicação.</w:t>
      </w:r>
    </w:p>
    <w:p w:rsidR="00E36362" w:rsidRPr="00E36362" w:rsidRDefault="00E36362" w:rsidP="00E36362">
      <w:pPr>
        <w:jc w:val="center"/>
        <w:rPr>
          <w:rFonts w:asciiTheme="majorHAnsi" w:hAnsiTheme="majorHAnsi" w:cs="Times New Roman"/>
          <w:sz w:val="24"/>
          <w:szCs w:val="24"/>
        </w:rPr>
      </w:pPr>
      <w:r w:rsidRPr="00E36362">
        <w:rPr>
          <w:rFonts w:asciiTheme="majorHAnsi" w:hAnsiTheme="majorHAnsi" w:cs="Times New Roman"/>
          <w:sz w:val="24"/>
          <w:szCs w:val="24"/>
        </w:rPr>
        <w:t>Olho d´Água das Flores</w:t>
      </w:r>
      <w:r>
        <w:rPr>
          <w:rFonts w:asciiTheme="majorHAnsi" w:hAnsiTheme="majorHAnsi" w:cs="Times New Roman"/>
          <w:sz w:val="24"/>
          <w:szCs w:val="24"/>
        </w:rPr>
        <w:t>/</w:t>
      </w:r>
      <w:r w:rsidRPr="00E36362">
        <w:rPr>
          <w:rFonts w:asciiTheme="majorHAnsi" w:hAnsiTheme="majorHAnsi" w:cs="Times New Roman"/>
          <w:sz w:val="24"/>
          <w:szCs w:val="24"/>
        </w:rPr>
        <w:t>AL, 21 de Novembro de 2017.</w:t>
      </w:r>
    </w:p>
    <w:p w:rsidR="00E36362" w:rsidRPr="00E36362" w:rsidRDefault="00E36362" w:rsidP="00E36362">
      <w:pPr>
        <w:spacing w:after="0" w:line="240" w:lineRule="auto"/>
        <w:jc w:val="both"/>
        <w:rPr>
          <w:rFonts w:asciiTheme="majorHAnsi" w:hAnsiTheme="majorHAnsi" w:cs="Times New Roman"/>
          <w:b/>
          <w:sz w:val="24"/>
          <w:szCs w:val="24"/>
        </w:rPr>
      </w:pPr>
    </w:p>
    <w:p w:rsidR="00E36362" w:rsidRPr="00E36362" w:rsidRDefault="00E36362" w:rsidP="00E36362">
      <w:pPr>
        <w:spacing w:after="0" w:line="240" w:lineRule="auto"/>
        <w:jc w:val="both"/>
        <w:rPr>
          <w:rFonts w:asciiTheme="majorHAnsi" w:hAnsiTheme="majorHAnsi" w:cs="Times New Roman"/>
          <w:b/>
          <w:sz w:val="24"/>
          <w:szCs w:val="24"/>
        </w:rPr>
      </w:pPr>
    </w:p>
    <w:p w:rsidR="00C31280" w:rsidRPr="00E36362" w:rsidRDefault="00206385" w:rsidP="00C31280">
      <w:pPr>
        <w:spacing w:after="0" w:line="240" w:lineRule="auto"/>
        <w:jc w:val="center"/>
        <w:rPr>
          <w:rFonts w:asciiTheme="majorHAnsi" w:hAnsiTheme="majorHAnsi" w:cs="Arial"/>
          <w:b/>
          <w:sz w:val="24"/>
          <w:szCs w:val="24"/>
        </w:rPr>
      </w:pPr>
      <w:r w:rsidRPr="00E36362">
        <w:rPr>
          <w:rFonts w:asciiTheme="majorHAnsi" w:hAnsiTheme="majorHAnsi" w:cs="Arial"/>
          <w:b/>
          <w:sz w:val="24"/>
          <w:szCs w:val="24"/>
        </w:rPr>
        <w:t>CARLOS ANDRÉ PAES BARRETO DOS ANJOS</w:t>
      </w:r>
    </w:p>
    <w:p w:rsidR="00FC4A14" w:rsidRPr="00E36362" w:rsidRDefault="00C31280" w:rsidP="00843816">
      <w:pPr>
        <w:spacing w:after="0" w:line="240" w:lineRule="auto"/>
        <w:jc w:val="center"/>
        <w:rPr>
          <w:rFonts w:asciiTheme="majorHAnsi" w:hAnsiTheme="majorHAnsi" w:cs="Arial"/>
          <w:sz w:val="24"/>
          <w:szCs w:val="24"/>
        </w:rPr>
      </w:pPr>
      <w:r w:rsidRPr="00E36362">
        <w:rPr>
          <w:rFonts w:asciiTheme="majorHAnsi" w:hAnsiTheme="majorHAnsi" w:cs="Arial"/>
          <w:sz w:val="24"/>
          <w:szCs w:val="24"/>
        </w:rPr>
        <w:t>Prefeito</w:t>
      </w:r>
    </w:p>
    <w:p w:rsidR="00BF5B12" w:rsidRPr="00E36362" w:rsidRDefault="00BF5B12" w:rsidP="00843816">
      <w:pPr>
        <w:spacing w:after="0" w:line="240" w:lineRule="auto"/>
        <w:jc w:val="center"/>
        <w:rPr>
          <w:rFonts w:asciiTheme="majorHAnsi" w:hAnsiTheme="majorHAnsi" w:cs="Arial"/>
          <w:sz w:val="24"/>
          <w:szCs w:val="24"/>
        </w:rPr>
      </w:pPr>
    </w:p>
    <w:p w:rsidR="00BF5B12" w:rsidRPr="00E36362" w:rsidRDefault="00BF5B12" w:rsidP="00843816">
      <w:pPr>
        <w:spacing w:after="0" w:line="240" w:lineRule="auto"/>
        <w:jc w:val="center"/>
        <w:rPr>
          <w:rFonts w:asciiTheme="majorHAnsi" w:hAnsiTheme="majorHAnsi" w:cs="Arial"/>
          <w:sz w:val="24"/>
          <w:szCs w:val="24"/>
        </w:rPr>
      </w:pPr>
    </w:p>
    <w:p w:rsidR="00BF5B12" w:rsidRPr="00E36362" w:rsidRDefault="00BF5B12" w:rsidP="00BF5B12">
      <w:pPr>
        <w:ind w:left="4956"/>
        <w:jc w:val="both"/>
        <w:rPr>
          <w:rFonts w:asciiTheme="majorHAnsi" w:hAnsiTheme="majorHAnsi" w:cs="Arial"/>
          <w:bCs/>
          <w:sz w:val="20"/>
          <w:szCs w:val="24"/>
        </w:rPr>
      </w:pPr>
      <w:r w:rsidRPr="00E36362">
        <w:rPr>
          <w:rFonts w:asciiTheme="majorHAnsi" w:hAnsiTheme="majorHAnsi" w:cs="Arial"/>
          <w:bCs/>
          <w:sz w:val="20"/>
          <w:szCs w:val="24"/>
        </w:rPr>
        <w:t>Esta Lei foi publicada no quadro de avisos desta Prefeitura Municipal e registrada na Secretaria Municipal de Administração e Planejamento no dia 21 de novembro de 2017.</w:t>
      </w:r>
    </w:p>
    <w:p w:rsidR="00BF5B12" w:rsidRPr="00E36362" w:rsidRDefault="00BF5B12" w:rsidP="00BF5B12">
      <w:pPr>
        <w:ind w:left="4956"/>
        <w:jc w:val="center"/>
        <w:rPr>
          <w:rFonts w:asciiTheme="majorHAnsi" w:hAnsiTheme="majorHAnsi" w:cs="Arial"/>
          <w:bCs/>
          <w:sz w:val="20"/>
          <w:szCs w:val="24"/>
        </w:rPr>
      </w:pPr>
    </w:p>
    <w:p w:rsidR="00BF5B12" w:rsidRPr="00E36362" w:rsidRDefault="00BF5B12" w:rsidP="00BF5B12">
      <w:pPr>
        <w:ind w:left="4956"/>
        <w:jc w:val="center"/>
        <w:rPr>
          <w:rFonts w:asciiTheme="majorHAnsi" w:hAnsiTheme="majorHAnsi" w:cs="Arial"/>
          <w:b/>
          <w:bCs/>
          <w:sz w:val="20"/>
          <w:szCs w:val="24"/>
        </w:rPr>
      </w:pPr>
      <w:r w:rsidRPr="00E36362">
        <w:rPr>
          <w:rFonts w:asciiTheme="majorHAnsi" w:hAnsiTheme="majorHAnsi" w:cs="Arial"/>
          <w:b/>
          <w:bCs/>
          <w:sz w:val="20"/>
          <w:szCs w:val="24"/>
        </w:rPr>
        <w:t>GUSTAVO QUINTELA WANDERLEY</w:t>
      </w:r>
    </w:p>
    <w:p w:rsidR="00FC4A14" w:rsidRPr="00E36362" w:rsidRDefault="00BF5B12" w:rsidP="00E36362">
      <w:pPr>
        <w:ind w:left="4956"/>
        <w:jc w:val="center"/>
        <w:rPr>
          <w:rFonts w:asciiTheme="majorHAnsi" w:hAnsiTheme="majorHAnsi" w:cs="Arial"/>
          <w:bCs/>
          <w:sz w:val="20"/>
          <w:szCs w:val="24"/>
        </w:rPr>
      </w:pPr>
      <w:r w:rsidRPr="00E36362">
        <w:rPr>
          <w:rFonts w:asciiTheme="majorHAnsi" w:hAnsiTheme="majorHAnsi" w:cs="Arial"/>
          <w:bCs/>
          <w:sz w:val="20"/>
          <w:szCs w:val="24"/>
        </w:rPr>
        <w:t>Secretário Mun. Administração</w:t>
      </w:r>
    </w:p>
    <w:sectPr w:rsidR="00FC4A14" w:rsidRPr="00E36362" w:rsidSect="00E50603">
      <w:headerReference w:type="default" r:id="rId8"/>
      <w:footerReference w:type="default" r:id="rId9"/>
      <w:pgSz w:w="11906" w:h="16838"/>
      <w:pgMar w:top="993" w:right="99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35D" w:rsidRDefault="0018035D">
      <w:pPr>
        <w:spacing w:after="0" w:line="240" w:lineRule="auto"/>
      </w:pPr>
      <w:r>
        <w:separator/>
      </w:r>
    </w:p>
  </w:endnote>
  <w:endnote w:type="continuationSeparator" w:id="0">
    <w:p w:rsidR="0018035D" w:rsidRDefault="0018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199507"/>
      <w:docPartObj>
        <w:docPartGallery w:val="Page Numbers (Bottom of Page)"/>
        <w:docPartUnique/>
      </w:docPartObj>
    </w:sdtPr>
    <w:sdtEndPr/>
    <w:sdtContent>
      <w:p w:rsidR="00E50603" w:rsidRDefault="00E50603">
        <w:pPr>
          <w:pStyle w:val="Rodap"/>
          <w:jc w:val="right"/>
        </w:pPr>
        <w:r>
          <w:fldChar w:fldCharType="begin"/>
        </w:r>
        <w:r>
          <w:instrText>PAGE   \* MERGEFORMAT</w:instrText>
        </w:r>
        <w:r>
          <w:fldChar w:fldCharType="separate"/>
        </w:r>
        <w:r w:rsidR="00E36362">
          <w:rPr>
            <w:noProof/>
          </w:rPr>
          <w:t>1</w:t>
        </w:r>
        <w:r>
          <w:fldChar w:fldCharType="end"/>
        </w:r>
      </w:p>
    </w:sdtContent>
  </w:sdt>
  <w:p w:rsidR="00E50603" w:rsidRDefault="00E506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35D" w:rsidRDefault="0018035D">
      <w:pPr>
        <w:spacing w:after="0" w:line="240" w:lineRule="auto"/>
      </w:pPr>
      <w:r>
        <w:separator/>
      </w:r>
    </w:p>
  </w:footnote>
  <w:footnote w:type="continuationSeparator" w:id="0">
    <w:p w:rsidR="0018035D" w:rsidRDefault="00180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43" w:type="dxa"/>
      <w:tblInd w:w="-567" w:type="dxa"/>
      <w:tblLook w:val="04A0" w:firstRow="1" w:lastRow="0" w:firstColumn="1" w:lastColumn="0" w:noHBand="0" w:noVBand="1"/>
    </w:tblPr>
    <w:tblGrid>
      <w:gridCol w:w="10459"/>
      <w:gridCol w:w="222"/>
    </w:tblGrid>
    <w:tr w:rsidR="00E50603" w:rsidTr="00E50603">
      <w:trPr>
        <w:trHeight w:val="1266"/>
      </w:trPr>
      <w:tc>
        <w:tcPr>
          <w:tcW w:w="3261" w:type="dxa"/>
        </w:tcPr>
        <w:tbl>
          <w:tblPr>
            <w:tblStyle w:val="TabelaSimples3"/>
            <w:tblW w:w="10243" w:type="dxa"/>
            <w:tblBorders>
              <w:bottom w:val="single" w:sz="4" w:space="0" w:color="7F7F7F" w:themeColor="text1" w:themeTint="80"/>
              <w:insideV w:val="single" w:sz="4" w:space="0" w:color="auto"/>
            </w:tblBorders>
            <w:tblLook w:val="04A0" w:firstRow="1" w:lastRow="0" w:firstColumn="1" w:lastColumn="0" w:noHBand="0" w:noVBand="1"/>
          </w:tblPr>
          <w:tblGrid>
            <w:gridCol w:w="3261"/>
            <w:gridCol w:w="6982"/>
          </w:tblGrid>
          <w:tr w:rsidR="00E50603" w:rsidTr="008711C9">
            <w:trPr>
              <w:cnfStyle w:val="100000000000" w:firstRow="1" w:lastRow="0" w:firstColumn="0" w:lastColumn="0" w:oddVBand="0" w:evenVBand="0" w:oddHBand="0" w:evenHBand="0" w:firstRowFirstColumn="0" w:firstRowLastColumn="0" w:lastRowFirstColumn="0" w:lastRowLastColumn="0"/>
              <w:trHeight w:val="1266"/>
            </w:trPr>
            <w:tc>
              <w:tcPr>
                <w:cnfStyle w:val="001000000100" w:firstRow="0" w:lastRow="0" w:firstColumn="1" w:lastColumn="0" w:oddVBand="0" w:evenVBand="0" w:oddHBand="0" w:evenHBand="0" w:firstRowFirstColumn="1" w:firstRowLastColumn="0" w:lastRowFirstColumn="0" w:lastRowLastColumn="0"/>
                <w:tcW w:w="3261" w:type="dxa"/>
                <w:tcBorders>
                  <w:bottom w:val="none" w:sz="0" w:space="0" w:color="auto"/>
                  <w:right w:val="none" w:sz="0" w:space="0" w:color="auto"/>
                </w:tcBorders>
              </w:tcPr>
              <w:p w:rsidR="00E50603" w:rsidRDefault="00E50603" w:rsidP="00E50603">
                <w:pPr>
                  <w:jc w:val="right"/>
                </w:pPr>
                <w:r w:rsidRPr="00A75B68">
                  <w:rPr>
                    <w:noProof/>
                    <w:lang w:eastAsia="pt-BR"/>
                  </w:rPr>
                  <w:drawing>
                    <wp:inline distT="0" distB="0" distL="0" distR="0" wp14:anchorId="57426D49" wp14:editId="2A676828">
                      <wp:extent cx="962025" cy="962025"/>
                      <wp:effectExtent l="0" t="0" r="9525" b="9525"/>
                      <wp:docPr id="4" name="Imagem 4" descr="C:\Users\MEGANOTE\Desktop\NOVO 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OTE\Desktop\NOVO BRASÃ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244" cy="962244"/>
                              </a:xfrm>
                              <a:prstGeom prst="rect">
                                <a:avLst/>
                              </a:prstGeom>
                              <a:noFill/>
                              <a:ln>
                                <a:noFill/>
                              </a:ln>
                            </pic:spPr>
                          </pic:pic>
                        </a:graphicData>
                      </a:graphic>
                    </wp:inline>
                  </w:drawing>
                </w:r>
              </w:p>
            </w:tc>
            <w:tc>
              <w:tcPr>
                <w:tcW w:w="6982" w:type="dxa"/>
                <w:tcBorders>
                  <w:bottom w:val="none" w:sz="0" w:space="0" w:color="auto"/>
                </w:tcBorders>
              </w:tcPr>
              <w:p w:rsidR="00E50603" w:rsidRPr="00434109"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sz w:val="24"/>
                  </w:rPr>
                </w:pPr>
                <w:r w:rsidRPr="00434109">
                  <w:rPr>
                    <w:rFonts w:cstheme="minorHAnsi"/>
                    <w:sz w:val="24"/>
                  </w:rPr>
                  <w:t>MUNICÍPIO DE OLHO D’ÁGUA DAS FLORES – ALAGOAS</w:t>
                </w:r>
              </w:p>
              <w:p w:rsidR="00E50603" w:rsidRPr="00434109"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GABINETE DO PREFEITO</w:t>
                </w:r>
              </w:p>
              <w:p w:rsidR="00E50603" w:rsidRPr="002E5AE0"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b w:val="0"/>
                    <w:sz w:val="18"/>
                  </w:rPr>
                </w:pPr>
                <w:r w:rsidRPr="002E5AE0">
                  <w:rPr>
                    <w:rFonts w:cstheme="minorHAnsi"/>
                    <w:b w:val="0"/>
                    <w:caps w:val="0"/>
                    <w:sz w:val="18"/>
                  </w:rPr>
                  <w:t>Praça José Amorim, 118, Centro, Olho d’Água das Flores</w:t>
                </w:r>
                <w:r w:rsidRPr="002E5AE0">
                  <w:rPr>
                    <w:rFonts w:cstheme="minorHAnsi"/>
                    <w:b w:val="0"/>
                    <w:sz w:val="18"/>
                  </w:rPr>
                  <w:t>/AL</w:t>
                </w:r>
              </w:p>
              <w:p w:rsidR="00E50603" w:rsidRPr="002E5AE0"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b w:val="0"/>
                    <w:caps w:val="0"/>
                    <w:sz w:val="18"/>
                  </w:rPr>
                </w:pPr>
                <w:r w:rsidRPr="002E5AE0">
                  <w:rPr>
                    <w:rFonts w:cstheme="minorHAnsi"/>
                    <w:b w:val="0"/>
                    <w:sz w:val="18"/>
                  </w:rPr>
                  <w:t xml:space="preserve">CEP 57.442-000 – </w:t>
                </w:r>
                <w:r w:rsidRPr="002E5AE0">
                  <w:rPr>
                    <w:rFonts w:cstheme="minorHAnsi"/>
                    <w:b w:val="0"/>
                    <w:caps w:val="0"/>
                    <w:sz w:val="18"/>
                  </w:rPr>
                  <w:t>Fone</w:t>
                </w:r>
                <w:r w:rsidRPr="002E5AE0">
                  <w:rPr>
                    <w:rFonts w:cstheme="minorHAnsi"/>
                    <w:b w:val="0"/>
                    <w:sz w:val="18"/>
                  </w:rPr>
                  <w:t>/</w:t>
                </w:r>
                <w:r w:rsidRPr="002E5AE0">
                  <w:rPr>
                    <w:rFonts w:cstheme="minorHAnsi"/>
                    <w:b w:val="0"/>
                    <w:caps w:val="0"/>
                    <w:sz w:val="18"/>
                  </w:rPr>
                  <w:t>Fax</w:t>
                </w:r>
                <w:r w:rsidRPr="002E5AE0">
                  <w:rPr>
                    <w:rFonts w:cstheme="minorHAnsi"/>
                    <w:b w:val="0"/>
                    <w:sz w:val="18"/>
                  </w:rPr>
                  <w:t xml:space="preserve">: (82) 3623-1280 - </w:t>
                </w:r>
                <w:r w:rsidRPr="002E5AE0">
                  <w:rPr>
                    <w:rFonts w:cstheme="minorHAnsi"/>
                    <w:b w:val="0"/>
                    <w:caps w:val="0"/>
                    <w:sz w:val="18"/>
                  </w:rPr>
                  <w:t>CNPJ nº 12.251.468/0001-38</w:t>
                </w:r>
              </w:p>
              <w:p w:rsidR="00E50603" w:rsidRPr="002E5AE0" w:rsidRDefault="00E50603" w:rsidP="00E50603">
                <w:pPr>
                  <w:cnfStyle w:val="100000000000" w:firstRow="1" w:lastRow="0" w:firstColumn="0" w:lastColumn="0" w:oddVBand="0" w:evenVBand="0" w:oddHBand="0" w:evenHBand="0" w:firstRowFirstColumn="0" w:firstRowLastColumn="0" w:lastRowFirstColumn="0" w:lastRowLastColumn="0"/>
                  <w:rPr>
                    <w:rFonts w:cstheme="minorHAnsi"/>
                    <w:b w:val="0"/>
                    <w:caps w:val="0"/>
                    <w:sz w:val="18"/>
                    <w:lang w:val="en-US"/>
                  </w:rPr>
                </w:pPr>
                <w:r w:rsidRPr="002E5AE0">
                  <w:rPr>
                    <w:rFonts w:cstheme="minorHAnsi"/>
                    <w:b w:val="0"/>
                    <w:caps w:val="0"/>
                    <w:sz w:val="18"/>
                    <w:lang w:val="en-US"/>
                  </w:rPr>
                  <w:t>Website: http://www.olhodaguadasflores.al.gov.br/</w:t>
                </w:r>
              </w:p>
              <w:p w:rsidR="00E50603" w:rsidRPr="00A75B68" w:rsidRDefault="00E50603" w:rsidP="00E50603">
                <w:pPr>
                  <w:cnfStyle w:val="100000000000" w:firstRow="1" w:lastRow="0" w:firstColumn="0" w:lastColumn="0" w:oddVBand="0" w:evenVBand="0" w:oddHBand="0" w:evenHBand="0" w:firstRowFirstColumn="0" w:firstRowLastColumn="0" w:lastRowFirstColumn="0" w:lastRowLastColumn="0"/>
                  <w:rPr>
                    <w:b w:val="0"/>
                    <w:caps w:val="0"/>
                  </w:rPr>
                </w:pPr>
                <w:r w:rsidRPr="002E5AE0">
                  <w:rPr>
                    <w:rFonts w:cstheme="minorHAnsi"/>
                    <w:b w:val="0"/>
                    <w:caps w:val="0"/>
                    <w:sz w:val="18"/>
                  </w:rPr>
                  <w:t>E-mail: prefeituraoaflores@gmail.com</w:t>
                </w:r>
              </w:p>
            </w:tc>
          </w:tr>
        </w:tbl>
        <w:p w:rsidR="00E50603" w:rsidRDefault="00E50603" w:rsidP="00E50603"/>
      </w:tc>
      <w:tc>
        <w:tcPr>
          <w:tcW w:w="6982" w:type="dxa"/>
        </w:tcPr>
        <w:p w:rsidR="00E50603" w:rsidRDefault="00E50603" w:rsidP="00E50603"/>
      </w:tc>
    </w:tr>
  </w:tbl>
  <w:p w:rsidR="00514FDA" w:rsidRDefault="00514F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7720"/>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A9307D"/>
    <w:multiLevelType w:val="multilevel"/>
    <w:tmpl w:val="DD1AF20C"/>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F317210"/>
    <w:multiLevelType w:val="multilevel"/>
    <w:tmpl w:val="64C07A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C9111D2"/>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8C4BE4"/>
    <w:multiLevelType w:val="hybridMultilevel"/>
    <w:tmpl w:val="05F039F4"/>
    <w:lvl w:ilvl="0" w:tplc="4E826B26">
      <w:start w:val="1"/>
      <w:numFmt w:val="upperLetter"/>
      <w:lvlText w:val="%1)"/>
      <w:lvlJc w:val="left"/>
      <w:pPr>
        <w:ind w:left="1080" w:hanging="360"/>
      </w:pPr>
      <w:rPr>
        <w:rFonts w:eastAsia="Times New Roman"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3AC666C"/>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547F89"/>
    <w:multiLevelType w:val="multilevel"/>
    <w:tmpl w:val="64C07A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8A24D68"/>
    <w:multiLevelType w:val="multilevel"/>
    <w:tmpl w:val="B02E6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D647507"/>
    <w:multiLevelType w:val="multilevel"/>
    <w:tmpl w:val="9B244A44"/>
    <w:lvl w:ilvl="0">
      <w:start w:val="3"/>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D3B0D53"/>
    <w:multiLevelType w:val="hybridMultilevel"/>
    <w:tmpl w:val="E5B868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2"/>
  </w:num>
  <w:num w:numId="6">
    <w:abstractNumId w:val="5"/>
  </w:num>
  <w:num w:numId="7">
    <w:abstractNumId w:val="4"/>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80"/>
    <w:rsid w:val="00066246"/>
    <w:rsid w:val="000E1547"/>
    <w:rsid w:val="0018035D"/>
    <w:rsid w:val="00184E54"/>
    <w:rsid w:val="00206385"/>
    <w:rsid w:val="002A6978"/>
    <w:rsid w:val="002F6D05"/>
    <w:rsid w:val="003673AC"/>
    <w:rsid w:val="00514FDA"/>
    <w:rsid w:val="00551785"/>
    <w:rsid w:val="00843816"/>
    <w:rsid w:val="00A36869"/>
    <w:rsid w:val="00B93716"/>
    <w:rsid w:val="00BC3D11"/>
    <w:rsid w:val="00BF5B12"/>
    <w:rsid w:val="00C31280"/>
    <w:rsid w:val="00C7623B"/>
    <w:rsid w:val="00E36362"/>
    <w:rsid w:val="00E3759A"/>
    <w:rsid w:val="00E50603"/>
    <w:rsid w:val="00EB2342"/>
    <w:rsid w:val="00F16777"/>
    <w:rsid w:val="00FB0263"/>
    <w:rsid w:val="00FC4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ED32E-66A4-4D45-9F7D-19AE63E6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280"/>
  </w:style>
  <w:style w:type="paragraph" w:styleId="Ttulo1">
    <w:name w:val="heading 1"/>
    <w:basedOn w:val="Normal"/>
    <w:next w:val="Normal"/>
    <w:link w:val="Ttulo1Char"/>
    <w:qFormat/>
    <w:rsid w:val="00514FDA"/>
    <w:pPr>
      <w:keepNext/>
      <w:spacing w:after="0" w:line="240" w:lineRule="auto"/>
      <w:jc w:val="center"/>
      <w:outlineLvl w:val="0"/>
    </w:pPr>
    <w:rPr>
      <w:rFonts w:ascii="Arial" w:eastAsia="Times New Roman" w:hAnsi="Arial" w:cs="Times New Roman"/>
      <w:b/>
      <w:bCs/>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4FDA"/>
    <w:rPr>
      <w:rFonts w:ascii="Arial" w:eastAsia="Times New Roman" w:hAnsi="Arial" w:cs="Times New Roman"/>
      <w:b/>
      <w:bCs/>
      <w:i/>
      <w:iCs/>
      <w:sz w:val="24"/>
      <w:szCs w:val="24"/>
      <w:lang w:eastAsia="pt-BR"/>
    </w:rPr>
  </w:style>
  <w:style w:type="paragraph" w:styleId="Cabealho">
    <w:name w:val="header"/>
    <w:basedOn w:val="Normal"/>
    <w:link w:val="CabealhoChar"/>
    <w:uiPriority w:val="99"/>
    <w:unhideWhenUsed/>
    <w:rsid w:val="00C312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280"/>
  </w:style>
  <w:style w:type="table" w:styleId="TabelaSimples3">
    <w:name w:val="Plain Table 3"/>
    <w:basedOn w:val="Tabelanormal"/>
    <w:uiPriority w:val="43"/>
    <w:rsid w:val="00C312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comgrade">
    <w:name w:val="Table Grid"/>
    <w:basedOn w:val="Tabelanormal"/>
    <w:uiPriority w:val="39"/>
    <w:rsid w:val="00C31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063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6385"/>
    <w:rPr>
      <w:rFonts w:ascii="Segoe UI" w:hAnsi="Segoe UI" w:cs="Segoe UI"/>
      <w:sz w:val="18"/>
      <w:szCs w:val="18"/>
    </w:rPr>
  </w:style>
  <w:style w:type="character" w:styleId="Hyperlink">
    <w:name w:val="Hyperlink"/>
    <w:uiPriority w:val="99"/>
    <w:rsid w:val="00A36869"/>
    <w:rPr>
      <w:color w:val="0000FF"/>
      <w:u w:val="single"/>
    </w:rPr>
  </w:style>
  <w:style w:type="paragraph" w:customStyle="1" w:styleId="Default">
    <w:name w:val="Default"/>
    <w:rsid w:val="00A36869"/>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unhideWhenUsed/>
    <w:rsid w:val="00066246"/>
    <w:pPr>
      <w:tabs>
        <w:tab w:val="center" w:pos="4252"/>
        <w:tab w:val="right" w:pos="8504"/>
      </w:tabs>
      <w:spacing w:after="0" w:line="240" w:lineRule="auto"/>
    </w:pPr>
  </w:style>
  <w:style w:type="character" w:customStyle="1" w:styleId="RodapChar">
    <w:name w:val="Rodapé Char"/>
    <w:basedOn w:val="Fontepargpadro"/>
    <w:link w:val="Rodap"/>
    <w:uiPriority w:val="99"/>
    <w:rsid w:val="00066246"/>
  </w:style>
  <w:style w:type="paragraph" w:styleId="Corpodetexto">
    <w:name w:val="Body Text"/>
    <w:basedOn w:val="Normal"/>
    <w:link w:val="CorpodetextoChar"/>
    <w:rsid w:val="00514FDA"/>
    <w:pPr>
      <w:spacing w:after="0" w:line="240" w:lineRule="auto"/>
    </w:pPr>
    <w:rPr>
      <w:rFonts w:ascii="Arial" w:eastAsia="Times New Roman" w:hAnsi="Arial" w:cs="Times New Roman"/>
      <w:b/>
      <w:bCs/>
      <w:sz w:val="24"/>
      <w:szCs w:val="24"/>
      <w:lang w:eastAsia="pt-BR"/>
    </w:rPr>
  </w:style>
  <w:style w:type="character" w:customStyle="1" w:styleId="CorpodetextoChar">
    <w:name w:val="Corpo de texto Char"/>
    <w:basedOn w:val="Fontepargpadro"/>
    <w:link w:val="Corpodetexto"/>
    <w:rsid w:val="00514FDA"/>
    <w:rPr>
      <w:rFonts w:ascii="Arial" w:eastAsia="Times New Roman" w:hAnsi="Arial" w:cs="Times New Roman"/>
      <w:b/>
      <w:bCs/>
      <w:sz w:val="24"/>
      <w:szCs w:val="24"/>
      <w:lang w:eastAsia="pt-BR"/>
    </w:rPr>
  </w:style>
  <w:style w:type="paragraph" w:styleId="Recuodecorpodetexto">
    <w:name w:val="Body Text Indent"/>
    <w:basedOn w:val="Normal"/>
    <w:link w:val="RecuodecorpodetextoChar"/>
    <w:rsid w:val="00514FDA"/>
    <w:pPr>
      <w:spacing w:after="0" w:line="240" w:lineRule="auto"/>
      <w:ind w:firstLine="11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514FDA"/>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14FDA"/>
    <w:pPr>
      <w:spacing w:after="0" w:line="240" w:lineRule="auto"/>
    </w:pPr>
    <w:rPr>
      <w:rFonts w:ascii="Arial" w:eastAsia="Times New Roman" w:hAnsi="Arial" w:cs="Times New Roman"/>
      <w:color w:val="FF0000"/>
      <w:sz w:val="16"/>
      <w:szCs w:val="24"/>
      <w:lang w:eastAsia="pt-BR"/>
    </w:rPr>
  </w:style>
  <w:style w:type="character" w:customStyle="1" w:styleId="Corpodetexto3Char">
    <w:name w:val="Corpo de texto 3 Char"/>
    <w:basedOn w:val="Fontepargpadro"/>
    <w:link w:val="Corpodetexto3"/>
    <w:rsid w:val="00514FDA"/>
    <w:rPr>
      <w:rFonts w:ascii="Arial" w:eastAsia="Times New Roman" w:hAnsi="Arial" w:cs="Times New Roman"/>
      <w:color w:val="FF0000"/>
      <w:sz w:val="16"/>
      <w:szCs w:val="24"/>
      <w:lang w:eastAsia="pt-BR"/>
    </w:rPr>
  </w:style>
  <w:style w:type="paragraph" w:styleId="Recuodecorpodetexto2">
    <w:name w:val="Body Text Indent 2"/>
    <w:basedOn w:val="Normal"/>
    <w:link w:val="Recuodecorpodetexto2Char"/>
    <w:rsid w:val="00514FDA"/>
    <w:pPr>
      <w:spacing w:after="0" w:line="240" w:lineRule="auto"/>
      <w:ind w:firstLine="1134"/>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514FDA"/>
    <w:rPr>
      <w:rFonts w:ascii="Times New Roman" w:eastAsia="Times New Roman" w:hAnsi="Times New Roman" w:cs="Times New Roman"/>
      <w:sz w:val="24"/>
      <w:szCs w:val="24"/>
      <w:lang w:eastAsia="pt-BR"/>
    </w:rPr>
  </w:style>
  <w:style w:type="character" w:customStyle="1" w:styleId="st">
    <w:name w:val="st"/>
    <w:basedOn w:val="Fontepargpadro"/>
    <w:rsid w:val="00514FDA"/>
  </w:style>
  <w:style w:type="character" w:styleId="nfase">
    <w:name w:val="Emphasis"/>
    <w:uiPriority w:val="20"/>
    <w:qFormat/>
    <w:rsid w:val="00514FDA"/>
    <w:rPr>
      <w:i/>
      <w:iCs/>
    </w:rPr>
  </w:style>
  <w:style w:type="character" w:customStyle="1" w:styleId="apple-converted-space">
    <w:name w:val="apple-converted-space"/>
    <w:rsid w:val="00514FDA"/>
  </w:style>
  <w:style w:type="paragraph" w:styleId="PargrafodaLista">
    <w:name w:val="List Paragraph"/>
    <w:basedOn w:val="Normal"/>
    <w:uiPriority w:val="34"/>
    <w:qFormat/>
    <w:rsid w:val="00514FDA"/>
    <w:pPr>
      <w:ind w:left="720"/>
      <w:contextualSpacing/>
    </w:pPr>
  </w:style>
  <w:style w:type="paragraph" w:styleId="NormalWeb">
    <w:name w:val="Normal (Web)"/>
    <w:basedOn w:val="Normal"/>
    <w:semiHidden/>
    <w:rsid w:val="00514FDA"/>
    <w:pPr>
      <w:spacing w:before="100" w:beforeAutospacing="1" w:after="100" w:afterAutospacing="1" w:line="240" w:lineRule="auto"/>
    </w:pPr>
    <w:rPr>
      <w:rFonts w:ascii="Arial Unicode MS" w:eastAsia="Arial Unicode MS" w:hAnsi="Arial Unicode MS" w:cs="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8DE9E-FED2-445F-814C-D72CA889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José Bento de Melo</dc:creator>
  <cp:keywords/>
  <dc:description/>
  <cp:lastModifiedBy>MEGANOTE</cp:lastModifiedBy>
  <cp:revision>2</cp:revision>
  <cp:lastPrinted>2017-11-22T12:39:00Z</cp:lastPrinted>
  <dcterms:created xsi:type="dcterms:W3CDTF">2017-11-22T12:40:00Z</dcterms:created>
  <dcterms:modified xsi:type="dcterms:W3CDTF">2017-11-22T12:40:00Z</dcterms:modified>
</cp:coreProperties>
</file>