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280" w:rsidRPr="00514FDA" w:rsidRDefault="00C31280" w:rsidP="00C31280">
      <w:pPr>
        <w:spacing w:after="0" w:line="360" w:lineRule="auto"/>
        <w:jc w:val="center"/>
        <w:rPr>
          <w:rFonts w:asciiTheme="majorHAnsi" w:hAnsiTheme="majorHAnsi" w:cs="Arial"/>
          <w:b/>
          <w:sz w:val="30"/>
          <w:szCs w:val="24"/>
        </w:rPr>
      </w:pPr>
      <w:r w:rsidRPr="00514FDA">
        <w:rPr>
          <w:rFonts w:asciiTheme="majorHAnsi" w:hAnsiTheme="majorHAnsi" w:cs="Arial"/>
          <w:b/>
          <w:sz w:val="30"/>
          <w:szCs w:val="24"/>
        </w:rPr>
        <w:t xml:space="preserve">LEI Nº </w:t>
      </w:r>
      <w:r w:rsidR="00BF5B12">
        <w:rPr>
          <w:rFonts w:asciiTheme="majorHAnsi" w:hAnsiTheme="majorHAnsi" w:cs="Arial"/>
          <w:b/>
          <w:sz w:val="30"/>
          <w:szCs w:val="24"/>
        </w:rPr>
        <w:t>827</w:t>
      </w:r>
      <w:r w:rsidR="00843816" w:rsidRPr="00514FDA">
        <w:rPr>
          <w:rFonts w:asciiTheme="majorHAnsi" w:hAnsiTheme="majorHAnsi" w:cs="Arial"/>
          <w:b/>
          <w:sz w:val="30"/>
          <w:szCs w:val="24"/>
        </w:rPr>
        <w:t xml:space="preserve">, DE </w:t>
      </w:r>
      <w:r w:rsidR="00BF5B12">
        <w:rPr>
          <w:rFonts w:asciiTheme="majorHAnsi" w:hAnsiTheme="majorHAnsi" w:cs="Arial"/>
          <w:b/>
          <w:sz w:val="30"/>
          <w:szCs w:val="24"/>
        </w:rPr>
        <w:t>21</w:t>
      </w:r>
      <w:r w:rsidRPr="00514FDA">
        <w:rPr>
          <w:rFonts w:asciiTheme="majorHAnsi" w:hAnsiTheme="majorHAnsi" w:cs="Arial"/>
          <w:b/>
          <w:sz w:val="30"/>
          <w:szCs w:val="24"/>
        </w:rPr>
        <w:t xml:space="preserve"> DE </w:t>
      </w:r>
      <w:r w:rsidR="00BF5B12">
        <w:rPr>
          <w:rFonts w:asciiTheme="majorHAnsi" w:hAnsiTheme="majorHAnsi" w:cs="Arial"/>
          <w:b/>
          <w:sz w:val="30"/>
          <w:szCs w:val="24"/>
        </w:rPr>
        <w:t>NOVEMBR</w:t>
      </w:r>
      <w:r w:rsidR="00843816" w:rsidRPr="00514FDA">
        <w:rPr>
          <w:rFonts w:asciiTheme="majorHAnsi" w:hAnsiTheme="majorHAnsi" w:cs="Arial"/>
          <w:b/>
          <w:sz w:val="30"/>
          <w:szCs w:val="24"/>
        </w:rPr>
        <w:t>O</w:t>
      </w:r>
      <w:r w:rsidRPr="00514FDA">
        <w:rPr>
          <w:rFonts w:asciiTheme="majorHAnsi" w:hAnsiTheme="majorHAnsi" w:cs="Arial"/>
          <w:b/>
          <w:sz w:val="30"/>
          <w:szCs w:val="24"/>
        </w:rPr>
        <w:t xml:space="preserve"> DE 2017.</w:t>
      </w:r>
    </w:p>
    <w:p w:rsidR="00184E54" w:rsidRPr="00514FDA" w:rsidRDefault="00184E54" w:rsidP="00184E54">
      <w:pPr>
        <w:ind w:left="4536"/>
        <w:jc w:val="both"/>
        <w:rPr>
          <w:rFonts w:asciiTheme="majorHAnsi" w:eastAsia="Calibri" w:hAnsiTheme="majorHAnsi" w:cs="Calibri"/>
        </w:rPr>
      </w:pPr>
    </w:p>
    <w:p w:rsidR="00514FDA" w:rsidRPr="00514FDA" w:rsidRDefault="00514FDA" w:rsidP="00514FDA">
      <w:pPr>
        <w:ind w:left="4536"/>
        <w:jc w:val="both"/>
        <w:rPr>
          <w:rFonts w:asciiTheme="majorHAnsi" w:eastAsia="Calibri" w:hAnsiTheme="majorHAnsi" w:cs="Arial"/>
          <w:sz w:val="24"/>
        </w:rPr>
      </w:pPr>
      <w:r w:rsidRPr="00514FDA">
        <w:rPr>
          <w:rFonts w:asciiTheme="majorHAnsi" w:eastAsia="Calibri" w:hAnsiTheme="majorHAnsi" w:cs="Arial"/>
          <w:i/>
          <w:sz w:val="24"/>
        </w:rPr>
        <w:t xml:space="preserve">Autoriza o Poder Executivo a firmar Convênio, </w:t>
      </w:r>
      <w:bookmarkStart w:id="0" w:name="_GoBack"/>
      <w:bookmarkEnd w:id="0"/>
      <w:r w:rsidRPr="00514FDA">
        <w:rPr>
          <w:rFonts w:asciiTheme="majorHAnsi" w:eastAsia="Calibri" w:hAnsiTheme="majorHAnsi" w:cs="Arial"/>
          <w:i/>
          <w:sz w:val="24"/>
        </w:rPr>
        <w:t>visando à contratação de bens e serviços de forma compartilhada junto Consórcio Intermunicipal do Sul do Estado de Alagoas - CONISUL, na forma e condições previstas pela Lei Federal nº. 11.107/2005 e dá outras providências</w:t>
      </w:r>
      <w:r w:rsidRPr="00514FDA">
        <w:rPr>
          <w:rFonts w:asciiTheme="majorHAnsi" w:eastAsia="Calibri" w:hAnsiTheme="majorHAnsi" w:cs="Arial"/>
          <w:sz w:val="24"/>
        </w:rPr>
        <w:t>.</w:t>
      </w:r>
    </w:p>
    <w:p w:rsidR="00184E54" w:rsidRPr="00514FDA" w:rsidRDefault="00184E54" w:rsidP="00184E54">
      <w:pPr>
        <w:ind w:left="4536"/>
        <w:jc w:val="both"/>
        <w:rPr>
          <w:rFonts w:asciiTheme="majorHAnsi" w:hAnsiTheme="majorHAnsi" w:cs="Arial"/>
          <w:sz w:val="24"/>
        </w:rPr>
      </w:pPr>
    </w:p>
    <w:p w:rsidR="00184E54" w:rsidRPr="00514FDA" w:rsidRDefault="00184E54" w:rsidP="00184E54">
      <w:pPr>
        <w:spacing w:line="276" w:lineRule="auto"/>
        <w:jc w:val="both"/>
        <w:rPr>
          <w:rFonts w:asciiTheme="majorHAnsi" w:eastAsia="Calibri" w:hAnsiTheme="majorHAnsi" w:cs="Arial"/>
          <w:sz w:val="24"/>
        </w:rPr>
      </w:pPr>
      <w:r w:rsidRPr="00514FDA">
        <w:rPr>
          <w:rFonts w:asciiTheme="majorHAnsi" w:eastAsia="Calibri" w:hAnsiTheme="majorHAnsi" w:cs="Arial"/>
          <w:b/>
          <w:sz w:val="24"/>
        </w:rPr>
        <w:t xml:space="preserve">O PREFEITO DO MUNICÍPIO DE OLHO D'ÁGUA DAS FLORES, </w:t>
      </w:r>
      <w:r w:rsidRPr="00514FDA">
        <w:rPr>
          <w:rFonts w:asciiTheme="majorHAnsi" w:eastAsia="Calibri" w:hAnsiTheme="majorHAnsi" w:cs="Arial"/>
          <w:sz w:val="24"/>
        </w:rPr>
        <w:t>no uso pleno de suas atribuições legais conferidas e outorgadas</w:t>
      </w:r>
      <w:r w:rsidR="00514FDA" w:rsidRPr="00514FDA">
        <w:rPr>
          <w:rFonts w:asciiTheme="majorHAnsi" w:eastAsia="Calibri" w:hAnsiTheme="majorHAnsi" w:cs="Arial"/>
          <w:sz w:val="24"/>
        </w:rPr>
        <w:t xml:space="preserve"> pela Lei Orgânica do Município, </w:t>
      </w:r>
      <w:r w:rsidRPr="00514FDA">
        <w:rPr>
          <w:rFonts w:asciiTheme="majorHAnsi" w:eastAsia="Calibri" w:hAnsiTheme="majorHAnsi" w:cs="Arial"/>
          <w:sz w:val="24"/>
        </w:rPr>
        <w:t xml:space="preserve">faz saber que a Câmara Municipal aprovou e eu sanciono a seguinte </w:t>
      </w:r>
      <w:r w:rsidRPr="00514FDA">
        <w:rPr>
          <w:rFonts w:asciiTheme="majorHAnsi" w:eastAsia="Calibri" w:hAnsiTheme="majorHAnsi" w:cs="Arial"/>
          <w:b/>
          <w:sz w:val="24"/>
        </w:rPr>
        <w:t>LEI</w:t>
      </w:r>
      <w:r w:rsidRPr="00514FDA">
        <w:rPr>
          <w:rFonts w:asciiTheme="majorHAnsi" w:eastAsia="Calibri" w:hAnsiTheme="majorHAnsi" w:cs="Arial"/>
          <w:sz w:val="24"/>
        </w:rPr>
        <w:t>:</w:t>
      </w:r>
    </w:p>
    <w:p w:rsidR="00514FDA" w:rsidRPr="00514FDA" w:rsidRDefault="00514FDA" w:rsidP="00514FDA">
      <w:pPr>
        <w:pStyle w:val="NormalWeb"/>
        <w:spacing w:before="0" w:beforeAutospacing="0" w:after="0" w:afterAutospacing="0" w:line="360" w:lineRule="auto"/>
        <w:ind w:firstLine="1440"/>
        <w:jc w:val="both"/>
        <w:rPr>
          <w:rFonts w:asciiTheme="majorHAnsi" w:hAnsiTheme="majorHAnsi" w:cs="Times New Roman"/>
          <w:b/>
          <w:bCs/>
          <w:color w:val="000000"/>
        </w:rPr>
      </w:pPr>
    </w:p>
    <w:p w:rsidR="00514FDA" w:rsidRPr="00514FDA" w:rsidRDefault="00514FDA" w:rsidP="00514FDA">
      <w:pPr>
        <w:pStyle w:val="NormalWeb"/>
        <w:spacing w:before="0" w:beforeAutospacing="0" w:after="0" w:afterAutospacing="0" w:line="360" w:lineRule="auto"/>
        <w:ind w:firstLine="708"/>
        <w:jc w:val="both"/>
        <w:rPr>
          <w:rFonts w:asciiTheme="majorHAnsi" w:hAnsiTheme="majorHAnsi" w:cs="Times New Roman"/>
          <w:color w:val="000000"/>
        </w:rPr>
      </w:pPr>
      <w:r w:rsidRPr="00514FDA">
        <w:rPr>
          <w:rFonts w:asciiTheme="majorHAnsi" w:hAnsiTheme="majorHAnsi" w:cs="Times New Roman"/>
          <w:b/>
          <w:bCs/>
          <w:color w:val="000000"/>
        </w:rPr>
        <w:t>Art. 1º-</w:t>
      </w:r>
      <w:r w:rsidRPr="00514FDA">
        <w:rPr>
          <w:rFonts w:asciiTheme="majorHAnsi" w:hAnsiTheme="majorHAnsi" w:cs="Times New Roman"/>
          <w:bCs/>
          <w:color w:val="000000"/>
        </w:rPr>
        <w:t xml:space="preserve"> </w:t>
      </w:r>
      <w:r w:rsidRPr="00514FDA">
        <w:rPr>
          <w:rFonts w:asciiTheme="majorHAnsi" w:hAnsiTheme="majorHAnsi" w:cs="Times New Roman"/>
          <w:color w:val="000000"/>
        </w:rPr>
        <w:t>Fica autorizado o Poder Executivo de</w:t>
      </w:r>
      <w:r>
        <w:rPr>
          <w:rFonts w:asciiTheme="majorHAnsi" w:hAnsiTheme="majorHAnsi" w:cs="Times New Roman"/>
        </w:rPr>
        <w:t xml:space="preserve"> Olho d’</w:t>
      </w:r>
      <w:r w:rsidRPr="00514FDA">
        <w:rPr>
          <w:rFonts w:asciiTheme="majorHAnsi" w:hAnsiTheme="majorHAnsi" w:cs="Times New Roman"/>
        </w:rPr>
        <w:t>Água das Flores</w:t>
      </w:r>
      <w:r w:rsidRPr="00514FDA">
        <w:rPr>
          <w:rFonts w:asciiTheme="majorHAnsi" w:hAnsiTheme="majorHAnsi" w:cs="Times New Roman"/>
          <w:color w:val="000000"/>
        </w:rPr>
        <w:t xml:space="preserve"> a firmar Convênio, visando no Consórcio Intermunicipal do Sul do Estado de Alagoas</w:t>
      </w:r>
      <w:r w:rsidRPr="00514FDA">
        <w:rPr>
          <w:rFonts w:asciiTheme="majorHAnsi" w:hAnsiTheme="majorHAnsi" w:cs="Times New Roman"/>
        </w:rPr>
        <w:t xml:space="preserve"> - CONISUL</w:t>
      </w:r>
      <w:r w:rsidRPr="00514FDA">
        <w:rPr>
          <w:rFonts w:asciiTheme="majorHAnsi" w:hAnsiTheme="majorHAnsi" w:cs="Times New Roman"/>
          <w:color w:val="000000"/>
        </w:rPr>
        <w:t>, constituído pelos Municípios de Boca da Mata, Campo Alegre, Coruripe, Feliz Deserto, Igreja Nova, Jequiá da Praia, Junqueiro, Penedo, Piaç</w:t>
      </w:r>
      <w:r w:rsidR="00E50603">
        <w:rPr>
          <w:rFonts w:asciiTheme="majorHAnsi" w:hAnsiTheme="majorHAnsi" w:cs="Times New Roman"/>
          <w:color w:val="000000"/>
        </w:rPr>
        <w:t>a</w:t>
      </w:r>
      <w:r w:rsidRPr="00514FDA">
        <w:rPr>
          <w:rFonts w:asciiTheme="majorHAnsi" w:hAnsiTheme="majorHAnsi" w:cs="Times New Roman"/>
          <w:color w:val="000000"/>
        </w:rPr>
        <w:t>buçu, Porto Real do Colégio, Roteiro, São Brás, São Sebastião, São Miguel dos Campos, Barra de São Miguel  e Teotônio Vilela</w:t>
      </w:r>
      <w:r w:rsidRPr="00514FDA">
        <w:rPr>
          <w:rFonts w:asciiTheme="majorHAnsi" w:hAnsiTheme="majorHAnsi" w:cs="Times New Roman"/>
        </w:rPr>
        <w:t xml:space="preserve">, todos no Estado de Alagoas, </w:t>
      </w:r>
      <w:r w:rsidRPr="00514FDA">
        <w:rPr>
          <w:rFonts w:asciiTheme="majorHAnsi" w:hAnsiTheme="majorHAnsi" w:cs="Times New Roman"/>
          <w:color w:val="000000"/>
        </w:rPr>
        <w:t>possibilitando a gestão associada de serviços públicos, através do gerenciamento, planejamento, coordenação, execução e compra de insumos, serviços e equipamentos, em diversas áreas da Administração Pública Municipal, compreendendo dentre elas: nas áreas médica, odontológica, especializada, ambulatorial e de assistência farmacêutica,  educação, assistência social, e demais áreas de atuação do Governo Municipal, de forma direta ou indireta, suplementares ou complementares ao Sistema Único de Saúde – SUS, bem como nos demais seguimentos da administração municipal.</w:t>
      </w:r>
    </w:p>
    <w:p w:rsidR="00514FDA" w:rsidRPr="00514FDA" w:rsidRDefault="00514FDA" w:rsidP="00514FDA">
      <w:pPr>
        <w:pStyle w:val="NormalWeb"/>
        <w:spacing w:before="0" w:beforeAutospacing="0" w:after="0" w:afterAutospacing="0" w:line="360" w:lineRule="auto"/>
        <w:ind w:firstLine="1440"/>
        <w:jc w:val="both"/>
        <w:rPr>
          <w:rFonts w:asciiTheme="majorHAnsi" w:hAnsiTheme="majorHAnsi" w:cs="Times New Roman"/>
          <w:color w:val="000000"/>
        </w:rPr>
      </w:pPr>
    </w:p>
    <w:p w:rsidR="00514FDA" w:rsidRPr="00514FDA" w:rsidRDefault="00514FDA" w:rsidP="00514FDA">
      <w:pPr>
        <w:pStyle w:val="NormalWeb"/>
        <w:spacing w:before="0" w:beforeAutospacing="0" w:after="0" w:afterAutospacing="0" w:line="360" w:lineRule="auto"/>
        <w:ind w:firstLine="708"/>
        <w:jc w:val="both"/>
        <w:rPr>
          <w:rFonts w:asciiTheme="majorHAnsi" w:hAnsiTheme="majorHAnsi" w:cs="Times New Roman"/>
          <w:color w:val="000000"/>
        </w:rPr>
      </w:pPr>
      <w:r w:rsidRPr="00514FDA">
        <w:rPr>
          <w:rFonts w:asciiTheme="majorHAnsi" w:hAnsiTheme="majorHAnsi" w:cs="Times New Roman"/>
          <w:b/>
          <w:bCs/>
          <w:color w:val="000000"/>
        </w:rPr>
        <w:t xml:space="preserve">Parágrafo único. </w:t>
      </w:r>
      <w:r w:rsidRPr="00514FDA">
        <w:rPr>
          <w:rFonts w:asciiTheme="majorHAnsi" w:hAnsiTheme="majorHAnsi" w:cs="Times New Roman"/>
          <w:color w:val="000000"/>
        </w:rPr>
        <w:t xml:space="preserve">Fica igualmente autorizado o Poder Executivo Municipal a adequar sua execução orçamentária ao novo regime jurídico para Consórcios Públicos adotado pela Lei Federal nº. 11.107/2005, de forma a manter as responsabilidades administrativas e financeiras decorrentes do referido Consórcio. </w:t>
      </w:r>
    </w:p>
    <w:p w:rsidR="00514FDA" w:rsidRPr="00514FDA" w:rsidRDefault="00514FDA" w:rsidP="00514FDA">
      <w:pPr>
        <w:pStyle w:val="NormalWeb"/>
        <w:spacing w:before="0" w:beforeAutospacing="0" w:after="0" w:afterAutospacing="0" w:line="360" w:lineRule="auto"/>
        <w:ind w:firstLine="1440"/>
        <w:jc w:val="both"/>
        <w:rPr>
          <w:rFonts w:asciiTheme="majorHAnsi" w:hAnsiTheme="majorHAnsi" w:cs="Times New Roman"/>
          <w:color w:val="000000"/>
        </w:rPr>
      </w:pPr>
    </w:p>
    <w:p w:rsidR="00514FDA" w:rsidRPr="00514FDA" w:rsidRDefault="00514FDA" w:rsidP="00514FDA">
      <w:pPr>
        <w:pStyle w:val="NormalWeb"/>
        <w:spacing w:before="0" w:beforeAutospacing="0" w:after="0" w:afterAutospacing="0" w:line="360" w:lineRule="auto"/>
        <w:ind w:firstLine="708"/>
        <w:jc w:val="both"/>
        <w:rPr>
          <w:rFonts w:asciiTheme="majorHAnsi" w:hAnsiTheme="majorHAnsi" w:cs="Times New Roman"/>
          <w:b/>
        </w:rPr>
      </w:pPr>
      <w:r w:rsidRPr="00514FDA">
        <w:rPr>
          <w:rFonts w:asciiTheme="majorHAnsi" w:hAnsiTheme="majorHAnsi" w:cs="Times New Roman"/>
          <w:b/>
          <w:color w:val="000000"/>
        </w:rPr>
        <w:lastRenderedPageBreak/>
        <w:t xml:space="preserve">Art. 2º - </w:t>
      </w:r>
      <w:r w:rsidR="00E50603">
        <w:rPr>
          <w:rFonts w:asciiTheme="majorHAnsi" w:hAnsiTheme="majorHAnsi" w:cs="Times New Roman"/>
        </w:rPr>
        <w:t>O Município de Olho d’</w:t>
      </w:r>
      <w:r w:rsidRPr="00514FDA">
        <w:rPr>
          <w:rFonts w:asciiTheme="majorHAnsi" w:hAnsiTheme="majorHAnsi" w:cs="Times New Roman"/>
        </w:rPr>
        <w:t xml:space="preserve">Água das Flores poderá firmar convênio com o CONISUL, visando à execução direta ou indireta, suplementar ou complementar por meio de </w:t>
      </w:r>
      <w:r w:rsidRPr="00514FDA">
        <w:rPr>
          <w:rFonts w:asciiTheme="majorHAnsi" w:hAnsiTheme="majorHAnsi" w:cs="Times New Roman"/>
          <w:color w:val="000000"/>
        </w:rPr>
        <w:t>gestão associada de serviços públicos, através do gerenciamento, planejamento, coordenação, execução e compra de insumos, serviços e equipamentos, em diversas áreas da Administração Pública Municipal, compreendendo dentre elas: nas áreas médica, odontológica, especializada, ambulatorial e de assistência farmacêutica,  educação, assistência social, e demais áreas de atuação do Governo Municipal, de forma direta ou indireta,</w:t>
      </w:r>
      <w:r w:rsidRPr="00514FDA">
        <w:rPr>
          <w:rFonts w:asciiTheme="majorHAnsi" w:hAnsiTheme="majorHAnsi" w:cs="Times New Roman"/>
        </w:rPr>
        <w:t xml:space="preserve"> dispensada a licitação.</w:t>
      </w:r>
    </w:p>
    <w:p w:rsidR="00514FDA" w:rsidRPr="00514FDA" w:rsidRDefault="00514FDA" w:rsidP="00514FDA">
      <w:pPr>
        <w:pStyle w:val="NormalWeb"/>
        <w:spacing w:before="0" w:beforeAutospacing="0" w:after="0" w:afterAutospacing="0" w:line="360" w:lineRule="auto"/>
        <w:ind w:firstLine="1440"/>
        <w:jc w:val="both"/>
        <w:rPr>
          <w:rFonts w:asciiTheme="majorHAnsi" w:hAnsiTheme="majorHAnsi" w:cs="Times New Roman"/>
          <w:b/>
          <w:bCs/>
          <w:color w:val="000000"/>
        </w:rPr>
      </w:pPr>
    </w:p>
    <w:p w:rsidR="00514FDA" w:rsidRPr="00514FDA" w:rsidRDefault="00514FDA" w:rsidP="00514FDA">
      <w:pPr>
        <w:pStyle w:val="NormalWeb"/>
        <w:spacing w:before="0" w:beforeAutospacing="0" w:after="0" w:afterAutospacing="0" w:line="360" w:lineRule="auto"/>
        <w:ind w:firstLine="708"/>
        <w:jc w:val="both"/>
        <w:rPr>
          <w:rFonts w:asciiTheme="majorHAnsi" w:hAnsiTheme="majorHAnsi" w:cs="Times New Roman"/>
          <w:color w:val="000000"/>
        </w:rPr>
      </w:pPr>
      <w:r w:rsidRPr="00514FDA">
        <w:rPr>
          <w:rFonts w:asciiTheme="majorHAnsi" w:hAnsiTheme="majorHAnsi" w:cs="Times New Roman"/>
          <w:b/>
          <w:bCs/>
          <w:color w:val="000000"/>
        </w:rPr>
        <w:t>Parágrafo único.</w:t>
      </w:r>
      <w:r w:rsidRPr="00514FDA">
        <w:rPr>
          <w:rFonts w:asciiTheme="majorHAnsi" w:hAnsiTheme="majorHAnsi" w:cs="Times New Roman"/>
          <w:color w:val="000000"/>
        </w:rPr>
        <w:t xml:space="preserve"> Constituem ainda serviços públicos, passíveis de gestão associada, concessão, permissão, parceria e termos similares, a serem executadas pelo Consórcio em favor do Município, as ações concernentes à manutenção, operacionalização e ampliação dos serviços de saúde já prestados pelo Consórcio, e demais áreas de atuação da administração de programas governamentais, projetos afins e a criação de novos serviços de promoção à saúde, educação, assistência social e demais áreas da Administração Pública de interesse do Município.</w:t>
      </w:r>
    </w:p>
    <w:p w:rsidR="00514FDA" w:rsidRPr="00514FDA" w:rsidRDefault="00514FDA" w:rsidP="00514FDA">
      <w:pPr>
        <w:pStyle w:val="NormalWeb"/>
        <w:spacing w:before="0" w:beforeAutospacing="0" w:after="0" w:afterAutospacing="0" w:line="360" w:lineRule="auto"/>
        <w:ind w:firstLine="1440"/>
        <w:jc w:val="both"/>
        <w:rPr>
          <w:rFonts w:asciiTheme="majorHAnsi" w:hAnsiTheme="majorHAnsi" w:cs="Times New Roman"/>
          <w:color w:val="000000"/>
        </w:rPr>
      </w:pPr>
    </w:p>
    <w:p w:rsidR="00514FDA" w:rsidRPr="00514FDA" w:rsidRDefault="00514FDA" w:rsidP="00514FDA">
      <w:pPr>
        <w:pStyle w:val="NormalWeb"/>
        <w:spacing w:before="0" w:beforeAutospacing="0" w:after="0" w:afterAutospacing="0" w:line="360" w:lineRule="auto"/>
        <w:ind w:firstLine="708"/>
        <w:jc w:val="both"/>
        <w:rPr>
          <w:rFonts w:asciiTheme="majorHAnsi" w:hAnsiTheme="majorHAnsi" w:cs="Times New Roman"/>
          <w:color w:val="000000"/>
        </w:rPr>
      </w:pPr>
      <w:r w:rsidRPr="00514FDA">
        <w:rPr>
          <w:rFonts w:asciiTheme="majorHAnsi" w:hAnsiTheme="majorHAnsi" w:cs="Times New Roman"/>
          <w:b/>
          <w:bCs/>
          <w:color w:val="000000"/>
        </w:rPr>
        <w:t xml:space="preserve">Art. 3º - </w:t>
      </w:r>
      <w:r w:rsidRPr="00514FDA">
        <w:rPr>
          <w:rFonts w:asciiTheme="majorHAnsi" w:hAnsiTheme="majorHAnsi" w:cs="Times New Roman"/>
          <w:color w:val="000000"/>
        </w:rPr>
        <w:t>O Consórcio Público poderá emitir documentos de cobrança e exercer atividades de arrecadação de tarifas e outros preços públicos ao Município pela prestação de serviços, referidos no artigo anterior, mediante contrato de programa que será formalizado em cada exercício financeiro e seu prazo de vigência não será superior ao das dotações que o suportam.</w:t>
      </w:r>
    </w:p>
    <w:p w:rsidR="00514FDA" w:rsidRPr="00514FDA" w:rsidRDefault="00514FDA" w:rsidP="00514FDA">
      <w:pPr>
        <w:pStyle w:val="NormalWeb"/>
        <w:spacing w:before="0" w:beforeAutospacing="0" w:after="0" w:afterAutospacing="0" w:line="360" w:lineRule="auto"/>
        <w:ind w:firstLine="708"/>
        <w:jc w:val="both"/>
        <w:rPr>
          <w:rFonts w:asciiTheme="majorHAnsi" w:hAnsiTheme="majorHAnsi" w:cs="Times New Roman"/>
          <w:color w:val="000000"/>
        </w:rPr>
      </w:pPr>
    </w:p>
    <w:p w:rsidR="00514FDA" w:rsidRPr="00514FDA" w:rsidRDefault="00514FDA" w:rsidP="00514FDA">
      <w:pPr>
        <w:pStyle w:val="NormalWeb"/>
        <w:spacing w:before="0" w:beforeAutospacing="0" w:after="0" w:afterAutospacing="0" w:line="360" w:lineRule="auto"/>
        <w:ind w:firstLine="708"/>
        <w:jc w:val="both"/>
        <w:rPr>
          <w:rFonts w:asciiTheme="majorHAnsi" w:eastAsia="Times New Roman" w:hAnsiTheme="majorHAnsi" w:cs="Times New Roman"/>
          <w:color w:val="000000"/>
        </w:rPr>
      </w:pPr>
      <w:r w:rsidRPr="00514FDA">
        <w:rPr>
          <w:rFonts w:asciiTheme="majorHAnsi" w:hAnsiTheme="majorHAnsi" w:cs="Times New Roman"/>
          <w:b/>
          <w:color w:val="000000"/>
        </w:rPr>
        <w:t>Art. 4º</w:t>
      </w:r>
      <w:r w:rsidRPr="00514FDA">
        <w:rPr>
          <w:rFonts w:asciiTheme="majorHAnsi" w:hAnsiTheme="majorHAnsi" w:cs="Times New Roman"/>
          <w:color w:val="000000"/>
        </w:rPr>
        <w:t xml:space="preserve"> - O Município de Olho d´Água das Flores fica autorizado a contribuir ao Consórcio Intermunicipal do Sul do Estado de Alagoas – CONISUL, em parcelas mensais, pagas até o dia 10 do mês subsequente, no valor de R$: 3.000,00 (três mil reais), </w:t>
      </w:r>
      <w:r w:rsidRPr="00514FDA">
        <w:rPr>
          <w:rFonts w:asciiTheme="majorHAnsi" w:eastAsia="Times New Roman" w:hAnsiTheme="majorHAnsi" w:cs="Times New Roman"/>
          <w:color w:val="000000"/>
        </w:rPr>
        <w:t xml:space="preserve">podendo este valor ser reajustado periodicamente por ato do CONISUL conforme as </w:t>
      </w:r>
      <w:r w:rsidR="00E50603">
        <w:rPr>
          <w:rFonts w:asciiTheme="majorHAnsi" w:eastAsia="Times New Roman" w:hAnsiTheme="majorHAnsi" w:cs="Times New Roman"/>
          <w:color w:val="000000"/>
        </w:rPr>
        <w:t>suas regras e normas internas (</w:t>
      </w:r>
      <w:r w:rsidRPr="00514FDA">
        <w:rPr>
          <w:rFonts w:asciiTheme="majorHAnsi" w:eastAsia="Times New Roman" w:hAnsiTheme="majorHAnsi" w:cs="Times New Roman"/>
          <w:color w:val="000000"/>
        </w:rPr>
        <w:t>Anexo I).</w:t>
      </w:r>
    </w:p>
    <w:p w:rsidR="00514FDA" w:rsidRPr="00514FDA" w:rsidRDefault="00514FDA" w:rsidP="00E50603">
      <w:pPr>
        <w:pStyle w:val="NormalWeb"/>
        <w:spacing w:before="0" w:beforeAutospacing="0" w:after="0" w:afterAutospacing="0" w:line="360" w:lineRule="auto"/>
        <w:ind w:firstLine="708"/>
        <w:jc w:val="both"/>
        <w:rPr>
          <w:rFonts w:asciiTheme="majorHAnsi" w:hAnsiTheme="majorHAnsi" w:cs="Times New Roman"/>
          <w:b/>
          <w:bCs/>
          <w:color w:val="000000"/>
        </w:rPr>
      </w:pPr>
    </w:p>
    <w:p w:rsidR="00514FDA" w:rsidRPr="00514FDA" w:rsidRDefault="00514FDA" w:rsidP="00514FDA">
      <w:pPr>
        <w:pStyle w:val="NormalWeb"/>
        <w:spacing w:before="0" w:beforeAutospacing="0" w:after="0" w:afterAutospacing="0" w:line="360" w:lineRule="auto"/>
        <w:ind w:firstLine="708"/>
        <w:jc w:val="both"/>
        <w:rPr>
          <w:rFonts w:asciiTheme="majorHAnsi" w:hAnsiTheme="majorHAnsi" w:cs="Times New Roman"/>
          <w:color w:val="000000"/>
        </w:rPr>
      </w:pPr>
      <w:r w:rsidRPr="00514FDA">
        <w:rPr>
          <w:rFonts w:asciiTheme="majorHAnsi" w:hAnsiTheme="majorHAnsi" w:cs="Times New Roman"/>
          <w:b/>
          <w:bCs/>
          <w:color w:val="000000"/>
        </w:rPr>
        <w:t>Art. 5º -</w:t>
      </w:r>
      <w:r w:rsidRPr="00514FDA">
        <w:rPr>
          <w:rFonts w:asciiTheme="majorHAnsi" w:hAnsiTheme="majorHAnsi" w:cs="Times New Roman"/>
          <w:color w:val="000000"/>
        </w:rPr>
        <w:t xml:space="preserve"> Com o objetivo de permitir o atendimento dos dispositivos da Lei Complementar n.º 101/00, o Consórcio Público deve fornecer as informações necessárias ao Município para que sejam consolidadas em suas contas, todas as despesas realizadas com os recursos entregues em virtude de contrato de programa, de forma que possam ser contabilizadas nas contas do Município na conformidade com os elementos econômicos e das atividades ou projetos atendidos.</w:t>
      </w:r>
    </w:p>
    <w:p w:rsidR="00514FDA" w:rsidRPr="00514FDA" w:rsidRDefault="00514FDA" w:rsidP="00514FDA">
      <w:pPr>
        <w:pStyle w:val="NormalWeb"/>
        <w:spacing w:before="0" w:beforeAutospacing="0" w:after="0" w:afterAutospacing="0" w:line="360" w:lineRule="auto"/>
        <w:ind w:firstLine="1440"/>
        <w:jc w:val="both"/>
        <w:rPr>
          <w:rFonts w:asciiTheme="majorHAnsi" w:hAnsiTheme="majorHAnsi" w:cs="Times New Roman"/>
          <w:b/>
          <w:bCs/>
          <w:color w:val="000000"/>
        </w:rPr>
      </w:pPr>
    </w:p>
    <w:p w:rsidR="00514FDA" w:rsidRPr="00514FDA" w:rsidRDefault="00514FDA" w:rsidP="00514FDA">
      <w:pPr>
        <w:spacing w:line="360" w:lineRule="auto"/>
        <w:ind w:firstLine="708"/>
        <w:jc w:val="both"/>
        <w:rPr>
          <w:rFonts w:asciiTheme="majorHAnsi" w:hAnsiTheme="majorHAnsi" w:cs="Times New Roman"/>
          <w:sz w:val="24"/>
          <w:szCs w:val="24"/>
        </w:rPr>
      </w:pPr>
      <w:r w:rsidRPr="00514FDA">
        <w:rPr>
          <w:rFonts w:asciiTheme="majorHAnsi" w:hAnsiTheme="majorHAnsi" w:cs="Times New Roman"/>
          <w:b/>
          <w:bCs/>
          <w:color w:val="000000"/>
          <w:sz w:val="24"/>
          <w:szCs w:val="24"/>
        </w:rPr>
        <w:t xml:space="preserve">Art. 6º - </w:t>
      </w:r>
      <w:r w:rsidRPr="00514FDA">
        <w:rPr>
          <w:rFonts w:asciiTheme="majorHAnsi" w:hAnsiTheme="majorHAnsi" w:cs="Times New Roman"/>
          <w:bCs/>
          <w:color w:val="000000"/>
          <w:sz w:val="24"/>
          <w:szCs w:val="24"/>
        </w:rPr>
        <w:t>Para atender a execução orçamentária ao quanto estabelecido nesta Lei, f</w:t>
      </w:r>
      <w:r w:rsidRPr="00514FDA">
        <w:rPr>
          <w:rFonts w:asciiTheme="majorHAnsi" w:hAnsiTheme="majorHAnsi" w:cs="Times New Roman"/>
          <w:sz w:val="24"/>
          <w:szCs w:val="24"/>
        </w:rPr>
        <w:t>ica o Chefe do Poder Executivo autorizado a abrir crédito adicional especial no orçamento vigente, no valor de R$ 2.251.375,00 (dois milhões, duzentos e cinquenta e um mil, trezentos e setenta e cinco reais), para subsidiar o custeio das despesas com o preço público cobrado para o gerenciamento pelo Consórcio, bem como com as compras e serviços de saúde compartilhados, por meio do Consórcio Intermunicipal do Sul do Estado de Alagoas - CONISUL, quanto às obrigações previstas nos contratos de programa, conforme previsto na Lei Federal nº 4.320/64, inciso II, para a inserção de novas dotações orçamentária na Lei Orçamentária de nº 802, de 06 de dezembro de 2016, conforme as seguintes rubricas orçamentárias:</w:t>
      </w:r>
    </w:p>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heme="majorHAnsi" w:hAnsiTheme="majorHAnsi" w:cs="Times New Roman"/>
          <w:b/>
          <w:sz w:val="24"/>
          <w:szCs w:val="24"/>
        </w:rPr>
      </w:pPr>
      <w:r w:rsidRPr="00514FDA">
        <w:rPr>
          <w:rFonts w:asciiTheme="majorHAnsi" w:hAnsiTheme="majorHAnsi" w:cs="Times New Roman"/>
          <w:b/>
          <w:sz w:val="24"/>
          <w:szCs w:val="24"/>
        </w:rPr>
        <w:t>DOTAÇÕES ORÇAM</w:t>
      </w:r>
      <w:r w:rsidR="00E50603">
        <w:rPr>
          <w:rFonts w:asciiTheme="majorHAnsi" w:hAnsiTheme="majorHAnsi" w:cs="Times New Roman"/>
          <w:b/>
          <w:sz w:val="24"/>
          <w:szCs w:val="24"/>
        </w:rPr>
        <w:t>ENTÁRIAS – MUNICÍPIO DE OLHO D’</w:t>
      </w:r>
      <w:r w:rsidRPr="00514FDA">
        <w:rPr>
          <w:rFonts w:asciiTheme="majorHAnsi" w:hAnsiTheme="majorHAnsi" w:cs="Times New Roman"/>
          <w:b/>
          <w:sz w:val="24"/>
          <w:szCs w:val="24"/>
        </w:rPr>
        <w:t>ÁGUA DAS FLORES</w:t>
      </w:r>
    </w:p>
    <w:p w:rsidR="00514FDA" w:rsidRPr="00514FDA" w:rsidRDefault="00514FDA" w:rsidP="00E5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heme="majorHAnsi" w:hAnsiTheme="majorHAnsi" w:cs="Times New Roman"/>
          <w:b/>
          <w:sz w:val="24"/>
          <w:szCs w:val="24"/>
        </w:rPr>
      </w:pPr>
      <w:r w:rsidRPr="00514FDA">
        <w:rPr>
          <w:rFonts w:asciiTheme="majorHAnsi" w:hAnsiTheme="majorHAnsi" w:cs="Times New Roman"/>
          <w:b/>
          <w:sz w:val="24"/>
          <w:szCs w:val="24"/>
        </w:rPr>
        <w:t>A - Programas:</w:t>
      </w:r>
    </w:p>
    <w:p w:rsidR="00514FDA" w:rsidRPr="00514FDA" w:rsidRDefault="00514FDA" w:rsidP="00514FDA">
      <w:pPr>
        <w:spacing w:line="360" w:lineRule="auto"/>
        <w:rPr>
          <w:rFonts w:asciiTheme="majorHAnsi" w:hAnsiTheme="majorHAnsi" w:cs="Times New Roman"/>
          <w:b/>
          <w:sz w:val="24"/>
          <w:szCs w:val="24"/>
        </w:rPr>
      </w:pPr>
      <w:r w:rsidRPr="00514FDA">
        <w:rPr>
          <w:rFonts w:asciiTheme="majorHAnsi" w:hAnsiTheme="majorHAnsi" w:cs="Times New Roman"/>
          <w:b/>
          <w:sz w:val="24"/>
          <w:szCs w:val="24"/>
        </w:rPr>
        <w:t>1.0 – Compra de Medicamento, material correlato e equipamento e material permanente.</w:t>
      </w:r>
    </w:p>
    <w:p w:rsidR="00514FDA" w:rsidRPr="00514FDA" w:rsidRDefault="00514FDA" w:rsidP="00514FDA">
      <w:pPr>
        <w:pStyle w:val="PargrafodaLista"/>
        <w:numPr>
          <w:ilvl w:val="1"/>
          <w:numId w:val="5"/>
        </w:numPr>
        <w:spacing w:line="360" w:lineRule="auto"/>
        <w:rPr>
          <w:rFonts w:asciiTheme="majorHAnsi" w:hAnsiTheme="majorHAnsi" w:cs="Times New Roman"/>
          <w:b/>
          <w:sz w:val="24"/>
          <w:szCs w:val="24"/>
        </w:rPr>
      </w:pPr>
      <w:r w:rsidRPr="00514FDA">
        <w:rPr>
          <w:rFonts w:asciiTheme="majorHAnsi" w:hAnsiTheme="majorHAnsi" w:cs="Times New Roman"/>
          <w:b/>
          <w:sz w:val="24"/>
          <w:szCs w:val="24"/>
        </w:rPr>
        <w:t>– Preço Público: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  – SECRETARIA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0660 – SECRETARIA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6.002 – MANUTENÇÃO DAS AÇÕES DA SECRETARIA MUNICIPAL DE SAÚDE</w:t>
            </w:r>
          </w:p>
        </w:tc>
      </w:tr>
      <w:tr w:rsidR="00514FDA" w:rsidRPr="00514FDA" w:rsidTr="00514FDA">
        <w:tc>
          <w:tcPr>
            <w:tcW w:w="2376" w:type="dxa"/>
            <w:shd w:val="clear" w:color="auto" w:fill="D5DCE4" w:themeFill="text2" w:themeFillTint="33"/>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5DCE4" w:themeFill="text2" w:themeFillTint="33"/>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3.3.94.39.00.00 – Outros Serviços de Terceiros – Pessoa Jurídica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R$ 20.000,00</w:t>
            </w:r>
          </w:p>
        </w:tc>
      </w:tr>
    </w:tbl>
    <w:p w:rsidR="00514FDA" w:rsidRPr="00514FDA" w:rsidRDefault="00514FDA" w:rsidP="00514FDA">
      <w:pPr>
        <w:spacing w:line="360" w:lineRule="auto"/>
        <w:ind w:left="360"/>
        <w:rPr>
          <w:rFonts w:asciiTheme="majorHAnsi" w:hAnsiTheme="majorHAnsi" w:cs="Times New Roman"/>
          <w:b/>
          <w:sz w:val="24"/>
          <w:szCs w:val="24"/>
        </w:rPr>
      </w:pPr>
    </w:p>
    <w:p w:rsidR="00514FDA" w:rsidRPr="00514FDA" w:rsidRDefault="00514FDA" w:rsidP="00514FDA">
      <w:pPr>
        <w:spacing w:line="360" w:lineRule="auto"/>
        <w:ind w:left="360"/>
        <w:rPr>
          <w:rFonts w:asciiTheme="majorHAnsi" w:hAnsiTheme="majorHAnsi" w:cs="Times New Roman"/>
          <w:b/>
          <w:sz w:val="24"/>
          <w:szCs w:val="24"/>
        </w:rPr>
      </w:pPr>
      <w:r w:rsidRPr="00514FDA">
        <w:rPr>
          <w:rFonts w:asciiTheme="majorHAnsi" w:hAnsiTheme="majorHAnsi" w:cs="Times New Roman"/>
          <w:b/>
          <w:sz w:val="24"/>
          <w:szCs w:val="24"/>
        </w:rPr>
        <w:t>1.2 - Aquisição de Medicamento Compartilhado, material correlato e equipamento e material permanente: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06.00 – SECRETARIA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0661 – FUNDO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6.005 – BLOCO DE ATENÇÃO BÁSICA – SAÚDE DA FAMÍLIA - PSF</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R$ 30.000,00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0401 – Bloco de Atenção Básica</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R$ 30.000,00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0406 – Bloco de Investimento de Rede de Serviços de Saúde</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R$ 100.000,00</w:t>
            </w:r>
          </w:p>
        </w:tc>
      </w:tr>
    </w:tbl>
    <w:p w:rsidR="00514FDA" w:rsidRPr="00514FDA" w:rsidRDefault="00514FDA" w:rsidP="00514FDA">
      <w:pPr>
        <w:spacing w:line="360" w:lineRule="auto"/>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06.00 – SECRETARIA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0661 – FUNDO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6.007 – BLOCO DE ATENÇÃO BÁSICA – SAÚDE BUCAL</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0401 – Bloco de Atenção Básica</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30.000,00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0406 – Bloco de Investimento de Rede de Serviços de Saúde</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30.000,00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R$ 100.000,00</w:t>
            </w:r>
          </w:p>
        </w:tc>
      </w:tr>
    </w:tbl>
    <w:p w:rsidR="00514FDA" w:rsidRPr="00514FDA" w:rsidRDefault="00514FDA" w:rsidP="00514FDA">
      <w:pPr>
        <w:spacing w:line="360" w:lineRule="auto"/>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06.00 – SECRETARIA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0661 – FUNDO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6.008 – BLOCO DE ATENÇÃO BÁSICA - NASF</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0401 – Bloco de Atenção Básica</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5.000,00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0406 – Bloco de Investimento de Rede de Serviços de Saúde</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5.000,00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R$ 30.000,00</w:t>
            </w:r>
          </w:p>
        </w:tc>
      </w:tr>
    </w:tbl>
    <w:p w:rsidR="00514FDA" w:rsidRPr="00514FDA" w:rsidRDefault="00514FDA" w:rsidP="00514FDA">
      <w:pPr>
        <w:spacing w:line="360" w:lineRule="auto"/>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lastRenderedPageBreak/>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06.00 – SECRETARIA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0661 – FUNDO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6.009 – BLOCO DE ATENÇÃO BÁSICA – PAB FIXO</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R$ 150.000,00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0401 – Bloco de Atenção Básica</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50.000,00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0406 – Bloco de Investimento de Rede de Serviços de Saúde</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5.000,00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R$ 405.000,00</w:t>
            </w:r>
          </w:p>
        </w:tc>
      </w:tr>
    </w:tbl>
    <w:p w:rsidR="00514FDA" w:rsidRPr="00514FDA" w:rsidRDefault="00514FDA" w:rsidP="00514FDA">
      <w:pPr>
        <w:spacing w:line="360" w:lineRule="auto"/>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06.00 – SECRETARIA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06.61 – FUNDO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6.011 – BLOCO DE ATENÇÃO DE MAC – TETO FINANCEIRO</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R$ 50.000,00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0402 – Bloco da Atenção de Média e Alta Complexidade Ambulatorial de Hospitalar</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50.000,00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0402 – Bloco da Atenção de Média e Alta Complexidade Ambulatorial de Hospitalar</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R$ 220.000,00</w:t>
            </w:r>
          </w:p>
        </w:tc>
      </w:tr>
    </w:tbl>
    <w:p w:rsidR="00514FDA" w:rsidRPr="00514FDA" w:rsidRDefault="00514FDA" w:rsidP="00514FDA">
      <w:pPr>
        <w:spacing w:line="360" w:lineRule="auto"/>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06.00 – SECRETARIA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0661 – FUNDO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6.012 – BLOCO DE ATENÇÃO DE MAC – CEO</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R$ 30.000,00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0402 – Bloco da Atenção de Média e Alta Complexidade Ambulatorial de Hospitalar</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0402 – Bloco da Atenção de Média e Alta Complexidade Ambulatorial de Hospitalar</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50.000,00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R$ 200.000,00</w:t>
            </w:r>
          </w:p>
        </w:tc>
      </w:tr>
    </w:tbl>
    <w:p w:rsidR="00514FDA" w:rsidRPr="00514FDA" w:rsidRDefault="00514FDA" w:rsidP="00514FDA">
      <w:pPr>
        <w:spacing w:line="360" w:lineRule="auto"/>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06.00 – SECRETARIA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0661 – FUNDO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6.015 – BLOCO DE ATENÇÃO DE MAC. MANUTENÇÃO DO CAPS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R$ 30.000,00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0402 – Bloco da Atenção de Média e Alta Complexidade Ambulatorial de Hospitalar</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R$ 40.000,00</w:t>
            </w:r>
          </w:p>
        </w:tc>
      </w:tr>
    </w:tbl>
    <w:p w:rsidR="00514FDA" w:rsidRPr="00514FDA" w:rsidRDefault="00514FDA" w:rsidP="00514FDA">
      <w:pPr>
        <w:spacing w:line="360" w:lineRule="auto"/>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06.00 – SECRETARIA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0661 – FUNDO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6.001 – BLOCO DE ASSISTÊNCIA FARMACÊITUCA – AQUIS. DE MEDICAMENTOS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R$ 240.000,00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0404 – Bloco da Assistência Farmacêutica</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R$ 50.000,00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R$ 290.000,00</w:t>
            </w:r>
          </w:p>
        </w:tc>
      </w:tr>
    </w:tbl>
    <w:p w:rsidR="00514FDA" w:rsidRPr="00514FDA" w:rsidRDefault="00514FDA" w:rsidP="00514FDA">
      <w:pPr>
        <w:spacing w:line="360" w:lineRule="auto"/>
        <w:rPr>
          <w:rFonts w:asciiTheme="majorHAnsi" w:hAnsiTheme="majorHAnsi" w:cs="Times New Roman"/>
          <w:b/>
          <w:sz w:val="24"/>
          <w:szCs w:val="24"/>
        </w:rPr>
      </w:pPr>
    </w:p>
    <w:p w:rsidR="00514FDA" w:rsidRPr="00514FDA" w:rsidRDefault="00514FDA" w:rsidP="00514FDA">
      <w:pPr>
        <w:pStyle w:val="PargrafodaLista"/>
        <w:numPr>
          <w:ilvl w:val="0"/>
          <w:numId w:val="9"/>
        </w:numPr>
        <w:spacing w:line="360" w:lineRule="auto"/>
        <w:rPr>
          <w:rFonts w:asciiTheme="majorHAnsi" w:hAnsiTheme="majorHAnsi" w:cs="Times New Roman"/>
          <w:b/>
          <w:sz w:val="24"/>
          <w:szCs w:val="24"/>
        </w:rPr>
      </w:pPr>
      <w:r w:rsidRPr="00514FDA">
        <w:rPr>
          <w:rFonts w:asciiTheme="majorHAnsi" w:hAnsiTheme="majorHAnsi" w:cs="Times New Roman"/>
          <w:b/>
          <w:sz w:val="24"/>
          <w:szCs w:val="24"/>
        </w:rPr>
        <w:t>– Serviços e Procedimentos Hospitalares de Média e Alta Complexidade</w:t>
      </w:r>
    </w:p>
    <w:p w:rsidR="00514FDA" w:rsidRPr="00514FDA" w:rsidRDefault="00514FDA" w:rsidP="00514FDA">
      <w:pPr>
        <w:pStyle w:val="PargrafodaLista"/>
        <w:spacing w:line="360" w:lineRule="auto"/>
        <w:ind w:left="360"/>
        <w:rPr>
          <w:rFonts w:asciiTheme="majorHAnsi" w:hAnsiTheme="majorHAnsi" w:cs="Times New Roman"/>
          <w:b/>
          <w:sz w:val="24"/>
          <w:szCs w:val="24"/>
        </w:rPr>
      </w:pPr>
      <w:r w:rsidRPr="00514FDA">
        <w:rPr>
          <w:rFonts w:asciiTheme="majorHAnsi" w:hAnsiTheme="majorHAnsi" w:cs="Times New Roman"/>
          <w:b/>
          <w:sz w:val="24"/>
          <w:szCs w:val="24"/>
        </w:rPr>
        <w:t>2.1 – Preço Público: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 – SECRETARIA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0661 – FUNDO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6.022 – MANUTENÇÃO DAS AÇÕES DO FUNDO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3.3.94.39.00.00 – Outros Serviços de Terceiros – Pessoa Jurídica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R$ 600.000,00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R$ 600.000,00</w:t>
            </w:r>
          </w:p>
        </w:tc>
      </w:tr>
    </w:tbl>
    <w:p w:rsidR="00514FDA" w:rsidRPr="00514FDA" w:rsidRDefault="00514FDA" w:rsidP="00514FDA">
      <w:pPr>
        <w:spacing w:line="360" w:lineRule="auto"/>
        <w:rPr>
          <w:rFonts w:asciiTheme="majorHAnsi" w:hAnsiTheme="majorHAnsi" w:cs="Times New Roman"/>
          <w:b/>
          <w:sz w:val="24"/>
          <w:szCs w:val="24"/>
        </w:rPr>
      </w:pPr>
    </w:p>
    <w:p w:rsidR="00514FDA" w:rsidRPr="00514FDA" w:rsidRDefault="00514FDA" w:rsidP="00514FDA">
      <w:pPr>
        <w:spacing w:line="360" w:lineRule="auto"/>
        <w:ind w:left="360"/>
        <w:rPr>
          <w:rFonts w:asciiTheme="majorHAnsi" w:hAnsiTheme="majorHAnsi" w:cs="Times New Roman"/>
          <w:b/>
          <w:sz w:val="24"/>
          <w:szCs w:val="24"/>
        </w:rPr>
      </w:pPr>
      <w:r w:rsidRPr="00514FDA">
        <w:rPr>
          <w:rFonts w:asciiTheme="majorHAnsi" w:hAnsiTheme="majorHAnsi" w:cs="Times New Roman"/>
          <w:b/>
          <w:sz w:val="24"/>
          <w:szCs w:val="24"/>
        </w:rPr>
        <w:t>2.2  – Serviços e Procedimentos Hospitalares de Média e Alta Complexidade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06.00 – SECRETARIA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06.61 – FUNDO MUNICIPAL DE SAÚDE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6.011 – BLOCO DE ATENÇÃO DE MAC – TETO FINANCEIRO</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3.3.94.39.00.00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R$ 30.000,00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0402 – Bloco de Média e Alta Complexidade</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3.3.94.39.00.00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R$ 30.000,00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0040 – ASPS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R$ 60.000,00</w:t>
            </w:r>
          </w:p>
        </w:tc>
      </w:tr>
    </w:tbl>
    <w:p w:rsidR="00514FDA" w:rsidRPr="00514FDA" w:rsidRDefault="00514FDA" w:rsidP="00514FDA">
      <w:pPr>
        <w:spacing w:line="360" w:lineRule="auto"/>
        <w:rPr>
          <w:rFonts w:asciiTheme="majorHAnsi" w:hAnsiTheme="majorHAnsi" w:cs="Times New Roman"/>
          <w:b/>
          <w:sz w:val="24"/>
          <w:szCs w:val="24"/>
        </w:rPr>
      </w:pPr>
    </w:p>
    <w:p w:rsidR="00514FDA" w:rsidRPr="00514FDA" w:rsidRDefault="00514FDA" w:rsidP="00514FDA">
      <w:pPr>
        <w:pStyle w:val="PargrafodaLista"/>
        <w:numPr>
          <w:ilvl w:val="0"/>
          <w:numId w:val="9"/>
        </w:numPr>
        <w:spacing w:line="360" w:lineRule="auto"/>
        <w:rPr>
          <w:rFonts w:asciiTheme="majorHAnsi" w:hAnsiTheme="majorHAnsi" w:cs="Times New Roman"/>
          <w:b/>
          <w:sz w:val="24"/>
          <w:szCs w:val="24"/>
        </w:rPr>
      </w:pPr>
      <w:r w:rsidRPr="00514FDA">
        <w:rPr>
          <w:rFonts w:asciiTheme="majorHAnsi" w:hAnsiTheme="majorHAnsi" w:cs="Times New Roman"/>
          <w:b/>
          <w:sz w:val="24"/>
          <w:szCs w:val="24"/>
        </w:rPr>
        <w:t>– Aquisição de Materiais e Equipamento de Informática compartilhado</w:t>
      </w:r>
    </w:p>
    <w:p w:rsidR="00514FDA" w:rsidRPr="00514FDA" w:rsidRDefault="00514FDA" w:rsidP="00514FDA">
      <w:pPr>
        <w:pStyle w:val="PargrafodaLista"/>
        <w:numPr>
          <w:ilvl w:val="1"/>
          <w:numId w:val="9"/>
        </w:numPr>
        <w:spacing w:line="360" w:lineRule="auto"/>
        <w:rPr>
          <w:rFonts w:asciiTheme="majorHAnsi" w:hAnsiTheme="majorHAnsi" w:cs="Times New Roman"/>
          <w:b/>
          <w:sz w:val="24"/>
          <w:szCs w:val="24"/>
        </w:rPr>
      </w:pPr>
      <w:r w:rsidRPr="00514FDA">
        <w:rPr>
          <w:rFonts w:asciiTheme="majorHAnsi" w:hAnsiTheme="majorHAnsi" w:cs="Times New Roman"/>
          <w:b/>
          <w:sz w:val="24"/>
          <w:szCs w:val="24"/>
        </w:rPr>
        <w:t>– Preço Público: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 – SECRETARIA MUNICIPAL DE FINANÇAS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04.40 – SECRETARIA MUNICIPAL DE FINANÇAS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2.004 – MANUTENÇÃO DAS AÇÕES DA SECRETARIA DE FINANÇAS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3.3.94.39.00.00 – Outros Serviços de Terceiros – Pessoa Jurídica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R$ 6.875,00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R$ 6.875,00</w:t>
            </w:r>
          </w:p>
        </w:tc>
      </w:tr>
    </w:tbl>
    <w:p w:rsidR="00E50603" w:rsidRDefault="00E50603" w:rsidP="00514FDA">
      <w:pPr>
        <w:spacing w:line="360" w:lineRule="auto"/>
        <w:ind w:firstLine="708"/>
        <w:jc w:val="both"/>
        <w:rPr>
          <w:rFonts w:asciiTheme="majorHAnsi" w:hAnsiTheme="majorHAnsi" w:cs="Times New Roman"/>
          <w:b/>
          <w:sz w:val="24"/>
          <w:szCs w:val="24"/>
        </w:rPr>
      </w:pPr>
    </w:p>
    <w:p w:rsidR="00514FDA" w:rsidRPr="00514FDA" w:rsidRDefault="00514FDA" w:rsidP="00514FDA">
      <w:pPr>
        <w:spacing w:line="360" w:lineRule="auto"/>
        <w:ind w:firstLine="708"/>
        <w:jc w:val="both"/>
        <w:rPr>
          <w:rFonts w:asciiTheme="majorHAnsi" w:hAnsiTheme="majorHAnsi" w:cs="Times New Roman"/>
          <w:b/>
          <w:sz w:val="24"/>
          <w:szCs w:val="24"/>
        </w:rPr>
      </w:pPr>
      <w:r w:rsidRPr="00514FDA">
        <w:rPr>
          <w:rFonts w:asciiTheme="majorHAnsi" w:hAnsiTheme="majorHAnsi" w:cs="Times New Roman"/>
          <w:b/>
          <w:sz w:val="24"/>
          <w:szCs w:val="24"/>
        </w:rPr>
        <w:t>3.2 – Aquisição de Materiais e Equipamentos de Informática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02 – GABINETE DO PREFEITO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2.002 – GABINETE DO PREFEITO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2.002 – MANUTENÇÃO DAS AÇÕES DO GABINETE DA PREFEITA</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R$ 2.500,00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R$ 5.000,00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R$ 7.500,00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03 – SECRETARIA MUN, DE ADMINISTRAÇÃO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0330 – SECRETARIA MUN, DE ADMINISTRAÇÃO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2003 – MANUTENÇÃO DAS AÇÕES DA SECRETARIA DE ADMINISTRAÇÃO</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R$ 5.000,00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R$ 15.000,00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 – SECRETARIA MUNICIPAL DE FINANÇAS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0440 – SECRETARIA MUNICIPAL DE FINANÇAS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2004 – MANUTENÇÃO DAS AÇÕES DA SECRETARIA DE FINANÇAS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R$ 3.000,00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R$ 5.000,00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lastRenderedPageBreak/>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05 – SECRETARIA M. DE EDUCAÇÃO E CULTURA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0550 – SECRETARIA MUN. DE EDUCAÇÃO E CULTURA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2009 – MANUTENÇÃO DAS AÇÕES DA SEC. MUN DE EDUCAÇÃO</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R$ 3.000,00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R$ 5.000,00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05 – SECRETARIA M. DE EDUCAÇÃO E CULTURA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0550 – SECRETARIA MUN. DE EDUCAÇÃO E CULTURA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2.047 – MANUTENÇÃO DO DEPARTAMENTO DE CULTURA</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05 – SECRETARIA M. DE EDUCAÇÃO E CULTURA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0551 – FUNDO DE MANUT. DE DESENV. DA EDUCAÇÃO BÁSICA FUNDEB</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2.022 – MANUTENÇÃO DAS AÇÕES DO ENSINO FUNDAMENTAL -  40%</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0030 - FUNDEB</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R$ 15.000,00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0030 – FUNDEB</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R$ 35.000,00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05 – SECRETARIA M. DE EDUCAÇÃO E CULTURA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0552 – REPASSE DO FNDE (FUNDO NACIONAL DE DESENVOLVIMENTO DA EDUCAÇÃO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 xml:space="preserve">2.019 – QUOTA MUNICIPAL DO SALÁRIO EDUCAÇÃO </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0200 - QSE</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R$ 5.000,00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0200 - QSE</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R$ 7.000,00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05 – SECRETARIA M. DE EDUCAÇÃO E CULTURA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0553– FUNDO MUNICIPAL DE EDUCAÇÃO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2.049 – MANUTENÇÃO DO FUNDO MUNICIPAL DE EDUCAÇÃO - FME</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0020 - MDE</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0020 – MDE</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R$ 30.000,00</w:t>
            </w:r>
          </w:p>
        </w:tc>
      </w:tr>
    </w:tbl>
    <w:p w:rsidR="00514FDA" w:rsidRPr="00514FDA" w:rsidRDefault="00514FDA" w:rsidP="00514FDA">
      <w:pPr>
        <w:spacing w:line="360" w:lineRule="auto"/>
        <w:ind w:firstLine="708"/>
        <w:jc w:val="both"/>
        <w:rPr>
          <w:rFonts w:asciiTheme="majorHAnsi" w:hAnsiTheme="majorHAnsi" w:cs="Times New Roman"/>
          <w:b/>
          <w:sz w:val="6"/>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08 – SECRETARIA MUNICIPAL DE AGRICULTURA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0880 - SECRETARIA MUNICIPAL DE AGRICULTURA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2.006 – MANUTENÇÃO DA SEC. MUN. DE AGRICULTURA E MEIO AMBIENTE</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w:t>
            </w:r>
          </w:p>
        </w:tc>
      </w:tr>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09 – SECRETARIA DA INDUSTRIA, COMÉRCIO E TURISMO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0990 – SECRETARIA DA INDÚSTRIA, COMÉRCIO E TURISMO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2.043 – MANUTENÇÃO DA SECRETARIA DE IND. COMÉRCIO E TURISMO</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10  – SEC. MUN. DE TRABALHO, HABITAÇÃO E ASSIST. SOCIAL</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1010 - SEC. MUN. DE TRABALHO, HABITAÇÃO E ASSIST. SOCIAL</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6.023 – MANUTENÇÃO DAS AÇÕES DA SECRETARIA MUN. DE ASS. SOCIAL</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10  – SEC. MUN. DE TRABALHO, HABITAÇÃO E ASSIST. SOCIAL</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1011 – FUNDO MUNICIPAL DE ASSISTÊNCIA SOCIAL</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6.040 – MANUTENÇÃO DAS AÇÕES DO FUNDO MUNICIPAL DE ASSISTÊNCIA SOCIAL</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10  – SEC. MUN. DE TRABALHO, HABITAÇÃO E ASSIST. SOCIAL</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1011 – FUNDO MUNICIPAL DE ASSISTÊNCIA SOCIAL</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6.025 – PISO BÁSICO FIXO – CRAS/PAIF</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2000 – Assistência Social</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2000 – Assistência Social</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10  – SEC. MUN. DE TRABALHO, HABITAÇÃO E ASSIST. SOCIAL</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1011 – FUNDO MUNICIPAL DE ASSISTÊNCIA SOCIAL</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6.033 – MANUTENÇÃO DO BENEFÍCIO DE PRESTAÇÃO CONTINUADA - BPC</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2000 – Assistência Social</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2000 – Assistência Social</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10  – SEC. MUN. DE TRABALHO, HABITAÇÃO E ASSIST. SOCIAL</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1011 – FUNDO MUNICIPAL DE ASSISTÊNCIA SOCIAL</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6.035 – PISO FIXO DE MÉDIA COMPLEXIDADE – PAEFI-CREAS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2000 – Assistência Social</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2000 – Assistência Social</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12 – SECRETARIA MUNICIPAL DE INFRAESTRUTURA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1212 – SECRETARIA MUNCIPAL DE INFRAESTRUTURA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2.032 – MANUTENÇÃO DAS AÇÕES DA SEC. MUN. DE INFRAESTRUTURA</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13 – SECRETARIA MUNICIPAL DE CONTROLE INTERNO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1313 – SECRETARIA MUNIICPAL DE CONTROLE INTERNO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2.046 – MANUTENÇÃO DAS AÇÕES DA SECRETARIA DE CONTROLE INTERNO</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14 – SECRETARIA MUNICIPAL DE ESPORTES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1414 – SECRETARIA MUNICIPAL DE ESPORTES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2.045 – MANUTENÇÃO DA SECRETARIA MUNICIPAL DE ESPORTES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hemeFill="background1" w:themeFillShade="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R$ 3.000,00</w:t>
            </w:r>
          </w:p>
        </w:tc>
      </w:tr>
    </w:tbl>
    <w:p w:rsidR="00514FDA" w:rsidRPr="00514FDA" w:rsidRDefault="00514FDA" w:rsidP="00514FDA">
      <w:pPr>
        <w:spacing w:line="360" w:lineRule="auto"/>
        <w:ind w:firstLine="708"/>
        <w:jc w:val="both"/>
        <w:rPr>
          <w:rFonts w:asciiTheme="majorHAnsi" w:hAnsiTheme="majorHAnsi" w:cs="Times New Roman"/>
          <w:b/>
          <w:sz w:val="24"/>
          <w:szCs w:val="24"/>
        </w:rPr>
      </w:pPr>
    </w:p>
    <w:p w:rsidR="00514FDA" w:rsidRPr="00514FDA" w:rsidRDefault="00514FDA" w:rsidP="00514FDA">
      <w:pPr>
        <w:pStyle w:val="PargrafodaLista"/>
        <w:numPr>
          <w:ilvl w:val="0"/>
          <w:numId w:val="9"/>
        </w:numPr>
        <w:spacing w:line="360" w:lineRule="auto"/>
        <w:rPr>
          <w:rFonts w:asciiTheme="majorHAnsi" w:hAnsiTheme="majorHAnsi" w:cs="Times New Roman"/>
          <w:b/>
          <w:sz w:val="24"/>
          <w:szCs w:val="24"/>
        </w:rPr>
      </w:pPr>
      <w:r w:rsidRPr="00514FDA">
        <w:rPr>
          <w:rFonts w:asciiTheme="majorHAnsi" w:hAnsiTheme="majorHAnsi" w:cs="Times New Roman"/>
          <w:b/>
          <w:sz w:val="24"/>
          <w:szCs w:val="24"/>
        </w:rPr>
        <w:t xml:space="preserve">-  Aquisição de Material e </w:t>
      </w:r>
      <w:r w:rsidR="00E50603" w:rsidRPr="00514FDA">
        <w:rPr>
          <w:rFonts w:asciiTheme="majorHAnsi" w:hAnsiTheme="majorHAnsi" w:cs="Times New Roman"/>
          <w:b/>
          <w:sz w:val="24"/>
          <w:szCs w:val="24"/>
        </w:rPr>
        <w:t>Equipamento Elétrico</w:t>
      </w:r>
      <w:r w:rsidRPr="00514FDA">
        <w:rPr>
          <w:rFonts w:asciiTheme="majorHAnsi" w:hAnsiTheme="majorHAnsi" w:cs="Times New Roman"/>
          <w:b/>
          <w:sz w:val="24"/>
          <w:szCs w:val="24"/>
        </w:rPr>
        <w:t xml:space="preserve"> - CONISUL:</w:t>
      </w:r>
    </w:p>
    <w:p w:rsidR="00514FDA" w:rsidRPr="00514FDA" w:rsidRDefault="00514FDA" w:rsidP="00514FDA">
      <w:pPr>
        <w:numPr>
          <w:ilvl w:val="1"/>
          <w:numId w:val="9"/>
        </w:numPr>
        <w:spacing w:after="0" w:line="360" w:lineRule="auto"/>
        <w:rPr>
          <w:rFonts w:asciiTheme="majorHAnsi" w:hAnsiTheme="majorHAnsi" w:cs="Times New Roman"/>
          <w:b/>
          <w:sz w:val="24"/>
          <w:szCs w:val="24"/>
        </w:rPr>
      </w:pPr>
      <w:r w:rsidRPr="00514FDA">
        <w:rPr>
          <w:rFonts w:asciiTheme="majorHAnsi" w:hAnsiTheme="majorHAnsi" w:cs="Times New Roman"/>
          <w:b/>
          <w:sz w:val="24"/>
          <w:szCs w:val="24"/>
        </w:rPr>
        <w:tab/>
        <w:t>– Preço Público para Material e Equipamento Elétrico - CONISUL:</w:t>
      </w:r>
    </w:p>
    <w:p w:rsidR="00514FDA" w:rsidRPr="00514FDA" w:rsidRDefault="00514FDA" w:rsidP="00514FDA">
      <w:pPr>
        <w:spacing w:after="0" w:line="360" w:lineRule="auto"/>
        <w:rPr>
          <w:rFonts w:asciiTheme="majorHAnsi" w:hAnsiTheme="majorHAnsi"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12 – SECRETARIA MUNICIPAL DE INFRAESTRUTURA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1212 – SECRETARIA MUNCIPAL DE INFRAESTRUTURA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2.032 – MANUTENÇÃO DAS AÇÕES DA SEC. MUN. DE INFRAESTRUTURA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3.3.94.39.00 – Outros Serviços de Terceiros – Pessoa Jurídica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R$ 2.000,00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R$ 2.000,00</w:t>
            </w:r>
          </w:p>
        </w:tc>
      </w:tr>
    </w:tbl>
    <w:p w:rsidR="00E50603" w:rsidRDefault="00E50603" w:rsidP="00514FDA">
      <w:pPr>
        <w:spacing w:line="360" w:lineRule="auto"/>
        <w:ind w:left="720"/>
        <w:rPr>
          <w:rFonts w:asciiTheme="majorHAnsi" w:hAnsiTheme="majorHAnsi" w:cs="Times New Roman"/>
          <w:b/>
          <w:sz w:val="24"/>
          <w:szCs w:val="24"/>
        </w:rPr>
      </w:pPr>
    </w:p>
    <w:p w:rsidR="00514FDA" w:rsidRPr="00514FDA" w:rsidRDefault="00514FDA" w:rsidP="00514FDA">
      <w:pPr>
        <w:spacing w:line="360" w:lineRule="auto"/>
        <w:ind w:left="720"/>
        <w:rPr>
          <w:rFonts w:asciiTheme="majorHAnsi" w:hAnsiTheme="majorHAnsi" w:cs="Times New Roman"/>
          <w:b/>
          <w:sz w:val="24"/>
          <w:szCs w:val="24"/>
        </w:rPr>
      </w:pPr>
      <w:r w:rsidRPr="00514FDA">
        <w:rPr>
          <w:rFonts w:asciiTheme="majorHAnsi" w:hAnsiTheme="majorHAnsi" w:cs="Times New Roman"/>
          <w:b/>
          <w:sz w:val="24"/>
          <w:szCs w:val="24"/>
        </w:rPr>
        <w:t>4.2</w:t>
      </w:r>
      <w:r w:rsidRPr="00514FDA">
        <w:rPr>
          <w:rFonts w:asciiTheme="majorHAnsi" w:hAnsiTheme="majorHAnsi" w:cs="Times New Roman"/>
          <w:b/>
          <w:sz w:val="24"/>
          <w:szCs w:val="24"/>
        </w:rPr>
        <w:tab/>
        <w:t>– Aquisição de Material e Equipamento Elétrico - CONISUL:</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514FDA" w:rsidRPr="00514FDA" w:rsidTr="00514FDA">
        <w:tc>
          <w:tcPr>
            <w:tcW w:w="8897" w:type="dxa"/>
            <w:gridSpan w:val="2"/>
            <w:shd w:val="clear" w:color="auto" w:fill="D9D9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imes New Roman"/>
                <w:b/>
                <w:sz w:val="24"/>
                <w:szCs w:val="24"/>
              </w:rPr>
            </w:pPr>
            <w:r w:rsidRPr="00514FDA">
              <w:rPr>
                <w:rFonts w:asciiTheme="majorHAnsi" w:hAnsiTheme="majorHAnsi" w:cs="Times New Roman"/>
                <w:b/>
                <w:sz w:val="24"/>
                <w:szCs w:val="24"/>
              </w:rPr>
              <w:t>DOTAÇÃO ORÇAMENTÁRIA E FONTE DE RECURSOS</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ÓRGÃO</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12 – SECRETARIA MUNICIPAL DE INFRAESTRUTURA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 xml:space="preserve">UNIDADE </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1212 – SECRETARIA MUNCIPAL DE INFRAESTRUTURA</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PROJETO-ATIVIDADE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2.037 – MANUTENÇÃO DA ILUMINAÇÃO PÚBLICA</w:t>
            </w:r>
          </w:p>
        </w:tc>
      </w:tr>
      <w:tr w:rsidR="00514FDA" w:rsidRPr="00514FDA" w:rsidTr="00514FDA">
        <w:tc>
          <w:tcPr>
            <w:tcW w:w="2376" w:type="dxa"/>
            <w:shd w:val="clear" w:color="auto" w:fill="D9D9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3.3.94.30.00 – Material de Consumo</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R$ 30.000,00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ELEMENTO</w:t>
            </w:r>
          </w:p>
        </w:tc>
        <w:tc>
          <w:tcPr>
            <w:tcW w:w="6521" w:type="dxa"/>
            <w:shd w:val="clear" w:color="auto" w:fill="D9D9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4.4.94.52.00 – Equipamento e Material Permanente</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lastRenderedPageBreak/>
              <w:t>VALOR</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R$ 10.000,00</w:t>
            </w:r>
          </w:p>
        </w:tc>
      </w:tr>
      <w:tr w:rsidR="00514FDA" w:rsidRPr="00514FDA" w:rsidTr="00514FDA">
        <w:tc>
          <w:tcPr>
            <w:tcW w:w="2376"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FONTE</w:t>
            </w:r>
          </w:p>
        </w:tc>
        <w:tc>
          <w:tcPr>
            <w:tcW w:w="6521" w:type="dxa"/>
            <w:shd w:val="clear" w:color="auto" w:fill="auto"/>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24"/>
                <w:szCs w:val="24"/>
              </w:rPr>
            </w:pPr>
            <w:r w:rsidRPr="00514FDA">
              <w:rPr>
                <w:rFonts w:asciiTheme="majorHAnsi" w:hAnsiTheme="majorHAnsi" w:cs="Times New Roman"/>
                <w:sz w:val="24"/>
                <w:szCs w:val="24"/>
              </w:rPr>
              <w:t>0010 – Recursos Próprios</w:t>
            </w:r>
          </w:p>
        </w:tc>
      </w:tr>
      <w:tr w:rsidR="00514FDA" w:rsidRPr="00514FDA" w:rsidTr="00514FDA">
        <w:tc>
          <w:tcPr>
            <w:tcW w:w="2376" w:type="dxa"/>
            <w:shd w:val="clear" w:color="auto" w:fill="D9D9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TOTAL DA AÇÃO:</w:t>
            </w:r>
          </w:p>
        </w:tc>
        <w:tc>
          <w:tcPr>
            <w:tcW w:w="6521" w:type="dxa"/>
            <w:shd w:val="clear" w:color="auto" w:fill="D9D9D9"/>
          </w:tcPr>
          <w:p w:rsidR="00514FDA" w:rsidRPr="00514FDA" w:rsidRDefault="00514FDA" w:rsidP="0051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sz w:val="24"/>
                <w:szCs w:val="24"/>
              </w:rPr>
            </w:pPr>
            <w:r w:rsidRPr="00514FDA">
              <w:rPr>
                <w:rFonts w:asciiTheme="majorHAnsi" w:hAnsiTheme="majorHAnsi" w:cs="Times New Roman"/>
                <w:b/>
                <w:sz w:val="24"/>
                <w:szCs w:val="24"/>
              </w:rPr>
              <w:t>R$ 40.000,00</w:t>
            </w:r>
          </w:p>
        </w:tc>
      </w:tr>
    </w:tbl>
    <w:p w:rsidR="00514FDA" w:rsidRPr="00514FDA" w:rsidRDefault="00514FDA" w:rsidP="00514FDA">
      <w:pPr>
        <w:spacing w:line="360" w:lineRule="auto"/>
        <w:ind w:left="720"/>
        <w:rPr>
          <w:rFonts w:asciiTheme="majorHAnsi" w:hAnsiTheme="majorHAnsi" w:cs="Times New Roman"/>
          <w:b/>
          <w:sz w:val="24"/>
          <w:szCs w:val="24"/>
        </w:rPr>
      </w:pPr>
    </w:p>
    <w:p w:rsidR="00514FDA" w:rsidRPr="00514FDA" w:rsidRDefault="00514FDA" w:rsidP="00514FDA">
      <w:pPr>
        <w:spacing w:line="360" w:lineRule="auto"/>
        <w:ind w:firstLine="708"/>
        <w:jc w:val="both"/>
        <w:rPr>
          <w:rFonts w:asciiTheme="majorHAnsi" w:hAnsiTheme="majorHAnsi" w:cs="Times New Roman"/>
          <w:vanish/>
          <w:sz w:val="24"/>
          <w:szCs w:val="24"/>
          <w:specVanish/>
        </w:rPr>
      </w:pPr>
      <w:r w:rsidRPr="00514FDA">
        <w:rPr>
          <w:rFonts w:asciiTheme="majorHAnsi" w:hAnsiTheme="majorHAnsi" w:cs="Times New Roman"/>
          <w:b/>
          <w:sz w:val="24"/>
          <w:szCs w:val="24"/>
        </w:rPr>
        <w:t xml:space="preserve">Art. 7º. </w:t>
      </w:r>
      <w:r w:rsidRPr="00514FDA">
        <w:rPr>
          <w:rFonts w:asciiTheme="majorHAnsi" w:hAnsiTheme="majorHAnsi" w:cs="Times New Roman"/>
          <w:sz w:val="24"/>
          <w:szCs w:val="24"/>
        </w:rPr>
        <w:t>As ações contidas no art.2º desta lei passarão a integrar as metas administrativas das Leis de Diretrizes Orçamentárias nº 799, de 22 de novembro de 2016 e estão previstas nos Programa de Nº 0001 (Manutenção das Ações de Duração Continuada); 0003 (Saúde para Todos);  0004</w:t>
      </w:r>
      <w:r w:rsidR="00BF5B12">
        <w:rPr>
          <w:rFonts w:asciiTheme="majorHAnsi" w:hAnsiTheme="majorHAnsi" w:cs="Times New Roman"/>
          <w:sz w:val="24"/>
          <w:szCs w:val="24"/>
        </w:rPr>
        <w:t xml:space="preserve"> </w:t>
      </w:r>
      <w:r w:rsidRPr="00514FDA">
        <w:rPr>
          <w:rFonts w:asciiTheme="majorHAnsi" w:hAnsiTheme="majorHAnsi" w:cs="Times New Roman"/>
          <w:sz w:val="24"/>
          <w:szCs w:val="24"/>
        </w:rPr>
        <w:t xml:space="preserve">(Educação para  Todos); 008 (Cidadania para Todos); 0009 (Cidade Urbanizada), contidos na Lei nº 729 de 05 de novembro de 2013, que trata sobre o Plano Plurianual (PPA) para o período de 2014 a 2017. </w:t>
      </w:r>
    </w:p>
    <w:p w:rsidR="00514FDA" w:rsidRPr="00514FDA" w:rsidRDefault="00514FDA" w:rsidP="00514FDA">
      <w:pPr>
        <w:pStyle w:val="Recuodecorpodetexto"/>
        <w:spacing w:line="360" w:lineRule="auto"/>
        <w:ind w:right="-567"/>
        <w:rPr>
          <w:rFonts w:asciiTheme="majorHAnsi" w:eastAsia="Arial Unicode MS" w:hAnsiTheme="majorHAnsi"/>
        </w:rPr>
      </w:pPr>
      <w:r w:rsidRPr="00514FDA">
        <w:rPr>
          <w:rFonts w:asciiTheme="majorHAnsi" w:eastAsia="Arial Unicode MS" w:hAnsiTheme="majorHAnsi"/>
        </w:rPr>
        <w:t xml:space="preserve"> </w:t>
      </w:r>
    </w:p>
    <w:p w:rsidR="00514FDA" w:rsidRPr="00514FDA" w:rsidRDefault="00514FDA" w:rsidP="00514FDA">
      <w:pPr>
        <w:spacing w:line="360" w:lineRule="auto"/>
        <w:ind w:right="-1" w:firstLine="708"/>
        <w:jc w:val="both"/>
        <w:rPr>
          <w:rFonts w:asciiTheme="majorHAnsi" w:eastAsia="Arial Unicode MS" w:hAnsiTheme="majorHAnsi" w:cs="Times New Roman"/>
          <w:sz w:val="24"/>
          <w:szCs w:val="24"/>
        </w:rPr>
      </w:pPr>
      <w:r w:rsidRPr="00514FDA">
        <w:rPr>
          <w:rFonts w:asciiTheme="majorHAnsi" w:eastAsia="Arial Unicode MS" w:hAnsiTheme="majorHAnsi" w:cs="Times New Roman"/>
          <w:b/>
          <w:bCs/>
          <w:sz w:val="24"/>
          <w:szCs w:val="24"/>
        </w:rPr>
        <w:t>Art. 8º</w:t>
      </w:r>
      <w:r w:rsidRPr="00514FDA">
        <w:rPr>
          <w:rFonts w:asciiTheme="majorHAnsi" w:eastAsia="Arial Unicode MS" w:hAnsiTheme="majorHAnsi" w:cs="Times New Roman"/>
          <w:sz w:val="24"/>
          <w:szCs w:val="24"/>
        </w:rPr>
        <w:t xml:space="preserve"> - Ficam alterados e atualizados os Anexos do Plano Plurianual 2014/2017, das Diretrizes Orçamentárias para exercício de 2017, aprovados pelas Leis nº 729/2013, 799/2016, e Lei Orçamentária Anual de 2016, nº 802/2016 em decorrência do Crédito Especial autorizado nesta Lei.</w:t>
      </w:r>
    </w:p>
    <w:p w:rsidR="00514FDA" w:rsidRPr="00514FDA" w:rsidRDefault="00514FDA" w:rsidP="00514FDA">
      <w:pPr>
        <w:spacing w:line="360" w:lineRule="auto"/>
        <w:jc w:val="both"/>
        <w:rPr>
          <w:rFonts w:asciiTheme="majorHAnsi" w:hAnsiTheme="majorHAnsi" w:cs="Times New Roman"/>
          <w:sz w:val="24"/>
          <w:szCs w:val="24"/>
        </w:rPr>
      </w:pPr>
      <w:r w:rsidRPr="00514FDA">
        <w:rPr>
          <w:rFonts w:asciiTheme="majorHAnsi" w:hAnsiTheme="majorHAnsi" w:cs="Times New Roman"/>
          <w:sz w:val="24"/>
          <w:szCs w:val="24"/>
        </w:rPr>
        <w:tab/>
      </w:r>
      <w:r w:rsidRPr="00514FDA">
        <w:rPr>
          <w:rFonts w:asciiTheme="majorHAnsi" w:hAnsiTheme="majorHAnsi" w:cs="Times New Roman"/>
          <w:b/>
          <w:sz w:val="24"/>
          <w:szCs w:val="24"/>
        </w:rPr>
        <w:t>Art. 9º</w:t>
      </w:r>
      <w:r w:rsidRPr="00514FDA">
        <w:rPr>
          <w:rFonts w:asciiTheme="majorHAnsi" w:hAnsiTheme="majorHAnsi" w:cs="Times New Roman"/>
          <w:sz w:val="24"/>
          <w:szCs w:val="24"/>
        </w:rPr>
        <w:t xml:space="preserve"> - Os créditos especiais autorizados nesta lei serão consignados à estrutura administrativa da Secretaria Municipal de Saúde/FMS, no valor de R$ 2.065.000,00 (dois milhões, sessenta e cinco mil reais); da Secretaria Municipal de Finanças, no valor de R$ 11.875,00 (onze mil oitocentos e setenta e cinco reais), do Gabinete do Prefeito, no valor de R$ 7.500,00 (sete mil e quinhentos reais); na Secretaria Municipal de Administração, no valor de R$ 15.000,00  (quinze mil reais); na Secretaria Municipal de Educação e Cultura/Fundo de Manut. de Desenv. Da Educação Básica FUNDEB/Repasse do FNDE(Fundo Nacional de Desenvolvimento da Educação)/Fundo Municipal de Educação,  no valor de R$ 80.000,00 (oitenta mil reais); na Secretaria Municipal de Agricultura, no valor de R$ 3.000,00 (três mil reais); na Secretaria da Indústria, Comércio e Turismo, no valor de R$ 3.000,00; na Secretaria Municipal de Trabalho, Habitação e Assistência Social/Fundo Municipal de assistência Social, no valor de R$ 15.000,00 (quinze mil reais); na Secretaria Municipal de Infraestrutura, no valor de R$ 45.000,00 (quarenta e cinco mil reais); na Secretaria Municipal de Controle Interno, no valor de R$ 3.000,00 (três mil reais) e na Secretaria Municipal de Esportes, no valor de R$ 3.000,00 (três mil reais)  e ficando incorporado ao quadro de detalhamento da despesa - QDD.</w:t>
      </w:r>
    </w:p>
    <w:p w:rsidR="00514FDA" w:rsidRPr="00514FDA" w:rsidRDefault="00514FDA" w:rsidP="00514FDA">
      <w:pPr>
        <w:spacing w:line="360" w:lineRule="auto"/>
        <w:jc w:val="both"/>
        <w:rPr>
          <w:rFonts w:asciiTheme="majorHAnsi" w:hAnsiTheme="majorHAnsi" w:cs="Times New Roman"/>
          <w:sz w:val="24"/>
          <w:szCs w:val="24"/>
        </w:rPr>
      </w:pPr>
      <w:r w:rsidRPr="00514FDA">
        <w:rPr>
          <w:rFonts w:asciiTheme="majorHAnsi" w:hAnsiTheme="majorHAnsi" w:cs="Times New Roman"/>
          <w:sz w:val="24"/>
          <w:szCs w:val="24"/>
        </w:rPr>
        <w:lastRenderedPageBreak/>
        <w:t xml:space="preserve">  </w:t>
      </w:r>
      <w:r w:rsidRPr="00514FDA">
        <w:rPr>
          <w:rFonts w:asciiTheme="majorHAnsi" w:hAnsiTheme="majorHAnsi" w:cs="Times New Roman"/>
          <w:b/>
          <w:sz w:val="24"/>
          <w:szCs w:val="24"/>
        </w:rPr>
        <w:tab/>
        <w:t>Art. 10</w:t>
      </w:r>
      <w:r w:rsidRPr="00514FDA">
        <w:rPr>
          <w:rFonts w:asciiTheme="majorHAnsi" w:hAnsiTheme="majorHAnsi" w:cs="Times New Roman"/>
          <w:sz w:val="24"/>
          <w:szCs w:val="24"/>
        </w:rPr>
        <w:t xml:space="preserve"> - As despesas decorrentes da abertura do presente créditos especiais serão cobertas com recursos de que trata o artigo 43 da Lei n.º 4.320/64.</w:t>
      </w:r>
    </w:p>
    <w:p w:rsidR="00514FDA" w:rsidRPr="00514FDA" w:rsidRDefault="00514FDA" w:rsidP="00514FDA">
      <w:pPr>
        <w:spacing w:line="360" w:lineRule="auto"/>
        <w:ind w:firstLine="709"/>
        <w:jc w:val="both"/>
        <w:rPr>
          <w:rFonts w:asciiTheme="majorHAnsi" w:hAnsiTheme="majorHAnsi" w:cs="Times New Roman"/>
          <w:color w:val="000000"/>
          <w:sz w:val="24"/>
          <w:szCs w:val="24"/>
          <w:shd w:val="clear" w:color="auto" w:fill="FFFFFF"/>
        </w:rPr>
      </w:pPr>
      <w:r w:rsidRPr="00514FDA">
        <w:rPr>
          <w:rFonts w:asciiTheme="majorHAnsi" w:hAnsiTheme="majorHAnsi" w:cs="Times New Roman"/>
          <w:b/>
          <w:color w:val="000000"/>
          <w:sz w:val="24"/>
          <w:szCs w:val="24"/>
          <w:shd w:val="clear" w:color="auto" w:fill="FFFFFF"/>
        </w:rPr>
        <w:t>Art. 11</w:t>
      </w:r>
      <w:r w:rsidRPr="00514FDA">
        <w:rPr>
          <w:rFonts w:asciiTheme="majorHAnsi" w:hAnsiTheme="majorHAnsi" w:cs="Times New Roman"/>
          <w:color w:val="000000"/>
          <w:sz w:val="24"/>
          <w:szCs w:val="24"/>
          <w:shd w:val="clear" w:color="auto" w:fill="FFFFFF"/>
        </w:rPr>
        <w:t xml:space="preserve"> - A regulamentação de como será entregue os recursos ao consórcio, bem como a prestação de contas, acompanhamento e fiscalização será regulamentado através de ato expedido pelo Poder Executivo Municipal, respeitando o que determina os princípios básicos da contabilidade pública existentes na legislação vigente (Lei n.º 4.320/64 e a Lei complementar n.º 101/2000) e o estatuto social do CONISUL (Anexo II).</w:t>
      </w:r>
    </w:p>
    <w:p w:rsidR="00206385" w:rsidRPr="00514FDA" w:rsidRDefault="00514FDA" w:rsidP="00BF5B12">
      <w:pPr>
        <w:spacing w:line="360" w:lineRule="auto"/>
        <w:ind w:firstLine="708"/>
        <w:jc w:val="both"/>
        <w:rPr>
          <w:rFonts w:asciiTheme="majorHAnsi" w:hAnsiTheme="majorHAnsi" w:cs="Arial"/>
          <w:sz w:val="24"/>
          <w:szCs w:val="24"/>
        </w:rPr>
      </w:pPr>
      <w:r w:rsidRPr="00514FDA">
        <w:rPr>
          <w:rFonts w:asciiTheme="majorHAnsi" w:hAnsiTheme="majorHAnsi" w:cs="Times New Roman"/>
          <w:b/>
          <w:sz w:val="24"/>
          <w:szCs w:val="24"/>
        </w:rPr>
        <w:t>Art. 12</w:t>
      </w:r>
      <w:r w:rsidRPr="00514FDA">
        <w:rPr>
          <w:rFonts w:asciiTheme="majorHAnsi" w:hAnsiTheme="majorHAnsi" w:cs="Times New Roman"/>
          <w:sz w:val="24"/>
          <w:szCs w:val="24"/>
        </w:rPr>
        <w:t xml:space="preserve"> - Esta Lei entra em vigor a partir da data de sua publicação, revogadas as disposições em contrário.</w:t>
      </w:r>
    </w:p>
    <w:p w:rsidR="00C31280" w:rsidRPr="00514FDA" w:rsidRDefault="00206385" w:rsidP="00C31280">
      <w:pPr>
        <w:spacing w:after="0" w:line="240" w:lineRule="auto"/>
        <w:jc w:val="center"/>
        <w:rPr>
          <w:rFonts w:asciiTheme="majorHAnsi" w:hAnsiTheme="majorHAnsi" w:cs="Arial"/>
          <w:b/>
          <w:sz w:val="24"/>
          <w:szCs w:val="24"/>
        </w:rPr>
      </w:pPr>
      <w:r w:rsidRPr="00514FDA">
        <w:rPr>
          <w:rFonts w:asciiTheme="majorHAnsi" w:hAnsiTheme="majorHAnsi" w:cs="Arial"/>
          <w:b/>
          <w:sz w:val="24"/>
          <w:szCs w:val="24"/>
        </w:rPr>
        <w:t>CARLOS ANDRÉ PAES BARRETO DOS ANJOS</w:t>
      </w:r>
    </w:p>
    <w:p w:rsidR="00FC4A14" w:rsidRDefault="00C31280" w:rsidP="00843816">
      <w:pPr>
        <w:spacing w:after="0" w:line="240" w:lineRule="auto"/>
        <w:jc w:val="center"/>
        <w:rPr>
          <w:rFonts w:asciiTheme="majorHAnsi" w:hAnsiTheme="majorHAnsi" w:cs="Arial"/>
          <w:sz w:val="24"/>
          <w:szCs w:val="24"/>
        </w:rPr>
      </w:pPr>
      <w:r w:rsidRPr="00514FDA">
        <w:rPr>
          <w:rFonts w:asciiTheme="majorHAnsi" w:hAnsiTheme="majorHAnsi" w:cs="Arial"/>
          <w:sz w:val="24"/>
          <w:szCs w:val="24"/>
        </w:rPr>
        <w:t>Prefeito</w:t>
      </w:r>
    </w:p>
    <w:p w:rsidR="00BF5B12" w:rsidRDefault="00BF5B12" w:rsidP="00843816">
      <w:pPr>
        <w:spacing w:after="0" w:line="240" w:lineRule="auto"/>
        <w:jc w:val="center"/>
        <w:rPr>
          <w:rFonts w:asciiTheme="majorHAnsi" w:hAnsiTheme="majorHAnsi" w:cs="Arial"/>
          <w:sz w:val="24"/>
          <w:szCs w:val="24"/>
        </w:rPr>
      </w:pPr>
    </w:p>
    <w:p w:rsidR="00BF5B12" w:rsidRDefault="00BF5B12" w:rsidP="00843816">
      <w:pPr>
        <w:spacing w:after="0" w:line="240" w:lineRule="auto"/>
        <w:jc w:val="center"/>
        <w:rPr>
          <w:rFonts w:asciiTheme="majorHAnsi" w:hAnsiTheme="majorHAnsi" w:cs="Arial"/>
          <w:sz w:val="24"/>
          <w:szCs w:val="24"/>
        </w:rPr>
      </w:pPr>
    </w:p>
    <w:p w:rsidR="00BF5B12" w:rsidRDefault="00BF5B12" w:rsidP="00BF5B12">
      <w:pPr>
        <w:ind w:left="4956"/>
        <w:jc w:val="both"/>
        <w:rPr>
          <w:rFonts w:ascii="Arial" w:hAnsi="Arial" w:cs="Arial"/>
          <w:bCs/>
          <w:sz w:val="20"/>
          <w:szCs w:val="24"/>
        </w:rPr>
      </w:pPr>
      <w:r w:rsidRPr="00EC1539">
        <w:rPr>
          <w:rFonts w:ascii="Arial" w:hAnsi="Arial" w:cs="Arial"/>
          <w:bCs/>
          <w:sz w:val="20"/>
          <w:szCs w:val="24"/>
        </w:rPr>
        <w:t>Esta Lei foi publicada no quadro de avisos desta Prefeitura Municipal e registrada na Secretaria Municipal de Administração e Planejamento no</w:t>
      </w:r>
      <w:r>
        <w:rPr>
          <w:rFonts w:ascii="Arial" w:hAnsi="Arial" w:cs="Arial"/>
          <w:bCs/>
          <w:sz w:val="20"/>
          <w:szCs w:val="24"/>
        </w:rPr>
        <w:t xml:space="preserve"> dia 21</w:t>
      </w:r>
      <w:r w:rsidRPr="00EC1539">
        <w:rPr>
          <w:rFonts w:ascii="Arial" w:hAnsi="Arial" w:cs="Arial"/>
          <w:bCs/>
          <w:sz w:val="20"/>
          <w:szCs w:val="24"/>
        </w:rPr>
        <w:t xml:space="preserve"> de </w:t>
      </w:r>
      <w:r>
        <w:rPr>
          <w:rFonts w:ascii="Arial" w:hAnsi="Arial" w:cs="Arial"/>
          <w:bCs/>
          <w:sz w:val="20"/>
          <w:szCs w:val="24"/>
        </w:rPr>
        <w:t>novembro</w:t>
      </w:r>
      <w:r>
        <w:rPr>
          <w:rFonts w:ascii="Arial" w:hAnsi="Arial" w:cs="Arial"/>
          <w:bCs/>
          <w:sz w:val="20"/>
          <w:szCs w:val="24"/>
        </w:rPr>
        <w:t xml:space="preserve"> de 2017.</w:t>
      </w:r>
    </w:p>
    <w:p w:rsidR="00BF5B12" w:rsidRDefault="00BF5B12" w:rsidP="00BF5B12">
      <w:pPr>
        <w:ind w:left="4956"/>
        <w:jc w:val="center"/>
        <w:rPr>
          <w:rFonts w:ascii="Arial" w:hAnsi="Arial" w:cs="Arial"/>
          <w:bCs/>
          <w:sz w:val="20"/>
          <w:szCs w:val="24"/>
        </w:rPr>
      </w:pPr>
    </w:p>
    <w:p w:rsidR="00BF5B12" w:rsidRPr="00EC1539" w:rsidRDefault="00BF5B12" w:rsidP="00BF5B12">
      <w:pPr>
        <w:ind w:left="4956"/>
        <w:jc w:val="center"/>
        <w:rPr>
          <w:rFonts w:ascii="Arial" w:hAnsi="Arial" w:cs="Arial"/>
          <w:b/>
          <w:bCs/>
          <w:sz w:val="20"/>
          <w:szCs w:val="24"/>
        </w:rPr>
      </w:pPr>
      <w:r w:rsidRPr="00EC1539">
        <w:rPr>
          <w:rFonts w:ascii="Arial" w:hAnsi="Arial" w:cs="Arial"/>
          <w:b/>
          <w:bCs/>
          <w:sz w:val="20"/>
          <w:szCs w:val="24"/>
        </w:rPr>
        <w:t>GUSTAVO QUINTELA WANDERLEY</w:t>
      </w:r>
    </w:p>
    <w:p w:rsidR="00BF5B12" w:rsidRPr="00EC1539" w:rsidRDefault="00BF5B12" w:rsidP="00BF5B12">
      <w:pPr>
        <w:ind w:left="4956"/>
        <w:jc w:val="center"/>
        <w:rPr>
          <w:rFonts w:ascii="Arial" w:hAnsi="Arial" w:cs="Arial"/>
          <w:bCs/>
          <w:sz w:val="20"/>
          <w:szCs w:val="24"/>
        </w:rPr>
      </w:pPr>
      <w:r w:rsidRPr="00EC1539">
        <w:rPr>
          <w:rFonts w:ascii="Arial" w:hAnsi="Arial" w:cs="Arial"/>
          <w:bCs/>
          <w:sz w:val="20"/>
          <w:szCs w:val="24"/>
        </w:rPr>
        <w:t>Secretário Mun. Administração</w:t>
      </w:r>
    </w:p>
    <w:p w:rsidR="00FC4A14" w:rsidRDefault="00FC4A14">
      <w:pPr>
        <w:rPr>
          <w:rFonts w:asciiTheme="majorHAnsi" w:hAnsiTheme="majorHAnsi" w:cs="Arial"/>
          <w:sz w:val="24"/>
          <w:szCs w:val="24"/>
        </w:rPr>
      </w:pPr>
    </w:p>
    <w:p w:rsidR="00BF5B12" w:rsidRDefault="00BF5B12">
      <w:pPr>
        <w:rPr>
          <w:rFonts w:asciiTheme="majorHAnsi" w:hAnsiTheme="majorHAnsi" w:cs="Arial"/>
          <w:b/>
          <w:sz w:val="40"/>
          <w:szCs w:val="24"/>
        </w:rPr>
      </w:pPr>
      <w:r>
        <w:rPr>
          <w:rFonts w:asciiTheme="majorHAnsi" w:hAnsiTheme="majorHAnsi" w:cs="Arial"/>
          <w:b/>
          <w:sz w:val="40"/>
          <w:szCs w:val="24"/>
        </w:rPr>
        <w:br w:type="page"/>
      </w:r>
    </w:p>
    <w:p w:rsidR="00184E54" w:rsidRPr="00FC4A14" w:rsidRDefault="00FC4A14" w:rsidP="00843816">
      <w:pPr>
        <w:spacing w:after="0" w:line="240" w:lineRule="auto"/>
        <w:jc w:val="center"/>
        <w:rPr>
          <w:rFonts w:asciiTheme="majorHAnsi" w:hAnsiTheme="majorHAnsi" w:cs="Arial"/>
          <w:b/>
          <w:sz w:val="96"/>
          <w:szCs w:val="24"/>
        </w:rPr>
      </w:pPr>
      <w:r w:rsidRPr="00FC4A14">
        <w:rPr>
          <w:rFonts w:asciiTheme="majorHAnsi" w:hAnsiTheme="majorHAnsi" w:cs="Arial"/>
          <w:b/>
          <w:sz w:val="96"/>
          <w:szCs w:val="24"/>
        </w:rPr>
        <w:lastRenderedPageBreak/>
        <w:t>ANEXO I</w:t>
      </w:r>
    </w:p>
    <w:p w:rsidR="00FC4A14" w:rsidRPr="00FC4A14" w:rsidRDefault="00FC4A14" w:rsidP="00843816">
      <w:pPr>
        <w:spacing w:after="0" w:line="240" w:lineRule="auto"/>
        <w:jc w:val="center"/>
        <w:rPr>
          <w:rFonts w:asciiTheme="majorHAnsi" w:hAnsiTheme="majorHAnsi" w:cs="Arial"/>
          <w:b/>
          <w:sz w:val="40"/>
          <w:szCs w:val="24"/>
        </w:rPr>
      </w:pPr>
    </w:p>
    <w:p w:rsidR="00FC4A14" w:rsidRDefault="00FC4A14" w:rsidP="00843816">
      <w:pPr>
        <w:spacing w:after="0" w:line="240" w:lineRule="auto"/>
        <w:jc w:val="center"/>
        <w:rPr>
          <w:rFonts w:asciiTheme="majorHAnsi" w:hAnsiTheme="majorHAnsi" w:cs="Arial"/>
          <w:b/>
          <w:sz w:val="40"/>
          <w:szCs w:val="24"/>
        </w:rPr>
      </w:pPr>
    </w:p>
    <w:p w:rsidR="00FC4A14" w:rsidRDefault="00FC4A14" w:rsidP="00843816">
      <w:pPr>
        <w:spacing w:after="0" w:line="240" w:lineRule="auto"/>
        <w:jc w:val="center"/>
        <w:rPr>
          <w:rFonts w:asciiTheme="majorHAnsi" w:hAnsiTheme="majorHAnsi" w:cs="Arial"/>
          <w:b/>
          <w:sz w:val="40"/>
          <w:szCs w:val="24"/>
        </w:rPr>
      </w:pPr>
    </w:p>
    <w:p w:rsidR="00FC4A14" w:rsidRPr="00FC4A14" w:rsidRDefault="00FC4A14" w:rsidP="00843816">
      <w:pPr>
        <w:spacing w:after="0" w:line="240" w:lineRule="auto"/>
        <w:jc w:val="center"/>
        <w:rPr>
          <w:rFonts w:asciiTheme="majorHAnsi" w:hAnsiTheme="majorHAnsi" w:cs="Arial"/>
          <w:b/>
          <w:sz w:val="40"/>
          <w:szCs w:val="24"/>
        </w:rPr>
      </w:pPr>
    </w:p>
    <w:p w:rsidR="00FC4A14" w:rsidRDefault="00FC4A14" w:rsidP="00843816">
      <w:pPr>
        <w:spacing w:after="0" w:line="240" w:lineRule="auto"/>
        <w:jc w:val="center"/>
        <w:rPr>
          <w:rFonts w:asciiTheme="majorHAnsi" w:hAnsiTheme="majorHAnsi" w:cs="Arial"/>
          <w:b/>
          <w:sz w:val="40"/>
          <w:szCs w:val="24"/>
        </w:rPr>
      </w:pPr>
      <w:r w:rsidRPr="00FC4A14">
        <w:rPr>
          <w:rFonts w:asciiTheme="majorHAnsi" w:hAnsiTheme="majorHAnsi" w:cs="Arial"/>
          <w:b/>
          <w:sz w:val="40"/>
          <w:szCs w:val="24"/>
        </w:rPr>
        <w:t xml:space="preserve">TABELA DE VALORES MENSAL DE REFERÊNCIA PARA MUNICÍPIOS CONVENENTES </w:t>
      </w:r>
      <w:r>
        <w:rPr>
          <w:rFonts w:asciiTheme="majorHAnsi" w:hAnsiTheme="majorHAnsi" w:cs="Arial"/>
          <w:b/>
          <w:sz w:val="40"/>
          <w:szCs w:val="24"/>
        </w:rPr>
        <w:t>–</w:t>
      </w:r>
      <w:r w:rsidRPr="00FC4A14">
        <w:rPr>
          <w:rFonts w:asciiTheme="majorHAnsi" w:hAnsiTheme="majorHAnsi" w:cs="Arial"/>
          <w:b/>
          <w:sz w:val="40"/>
          <w:szCs w:val="24"/>
        </w:rPr>
        <w:t xml:space="preserve"> CONISUL</w:t>
      </w:r>
    </w:p>
    <w:p w:rsidR="00FC4A14" w:rsidRDefault="00FC4A14">
      <w:pPr>
        <w:rPr>
          <w:rFonts w:asciiTheme="majorHAnsi" w:hAnsiTheme="majorHAnsi" w:cs="Arial"/>
          <w:b/>
          <w:sz w:val="40"/>
          <w:szCs w:val="24"/>
        </w:rPr>
      </w:pPr>
      <w:r>
        <w:rPr>
          <w:rFonts w:asciiTheme="majorHAnsi" w:hAnsiTheme="majorHAnsi" w:cs="Arial"/>
          <w:b/>
          <w:sz w:val="40"/>
          <w:szCs w:val="24"/>
        </w:rPr>
        <w:br w:type="page"/>
      </w:r>
    </w:p>
    <w:p w:rsidR="00FC4A14" w:rsidRPr="00FC4A14" w:rsidRDefault="00FC4A14" w:rsidP="00FC4A14">
      <w:pPr>
        <w:spacing w:after="0" w:line="240" w:lineRule="auto"/>
        <w:jc w:val="center"/>
        <w:rPr>
          <w:rFonts w:asciiTheme="majorHAnsi" w:hAnsiTheme="majorHAnsi" w:cs="Arial"/>
          <w:b/>
          <w:sz w:val="96"/>
          <w:szCs w:val="24"/>
        </w:rPr>
      </w:pPr>
      <w:r>
        <w:rPr>
          <w:rFonts w:asciiTheme="majorHAnsi" w:hAnsiTheme="majorHAnsi" w:cs="Arial"/>
          <w:b/>
          <w:sz w:val="96"/>
          <w:szCs w:val="24"/>
        </w:rPr>
        <w:lastRenderedPageBreak/>
        <w:t>ANEXO II</w:t>
      </w:r>
    </w:p>
    <w:p w:rsidR="00FC4A14" w:rsidRPr="00FC4A14" w:rsidRDefault="00FC4A14" w:rsidP="00FC4A14">
      <w:pPr>
        <w:spacing w:after="0" w:line="240" w:lineRule="auto"/>
        <w:jc w:val="center"/>
        <w:rPr>
          <w:rFonts w:asciiTheme="majorHAnsi" w:hAnsiTheme="majorHAnsi" w:cs="Arial"/>
          <w:b/>
          <w:sz w:val="40"/>
          <w:szCs w:val="24"/>
        </w:rPr>
      </w:pPr>
    </w:p>
    <w:p w:rsidR="00FC4A14" w:rsidRDefault="00FC4A14" w:rsidP="00FC4A14">
      <w:pPr>
        <w:spacing w:after="0" w:line="240" w:lineRule="auto"/>
        <w:jc w:val="center"/>
        <w:rPr>
          <w:rFonts w:asciiTheme="majorHAnsi" w:hAnsiTheme="majorHAnsi" w:cs="Arial"/>
          <w:b/>
          <w:sz w:val="40"/>
          <w:szCs w:val="24"/>
        </w:rPr>
      </w:pPr>
    </w:p>
    <w:p w:rsidR="00FC4A14" w:rsidRDefault="00FC4A14" w:rsidP="00FC4A14">
      <w:pPr>
        <w:spacing w:after="0" w:line="240" w:lineRule="auto"/>
        <w:jc w:val="center"/>
        <w:rPr>
          <w:rFonts w:asciiTheme="majorHAnsi" w:hAnsiTheme="majorHAnsi" w:cs="Arial"/>
          <w:b/>
          <w:sz w:val="40"/>
          <w:szCs w:val="24"/>
        </w:rPr>
      </w:pPr>
    </w:p>
    <w:p w:rsidR="00FC4A14" w:rsidRPr="00FC4A14" w:rsidRDefault="00FC4A14" w:rsidP="00FC4A14">
      <w:pPr>
        <w:spacing w:after="0" w:line="240" w:lineRule="auto"/>
        <w:jc w:val="center"/>
        <w:rPr>
          <w:rFonts w:asciiTheme="majorHAnsi" w:hAnsiTheme="majorHAnsi" w:cs="Arial"/>
          <w:b/>
          <w:sz w:val="40"/>
          <w:szCs w:val="24"/>
        </w:rPr>
      </w:pPr>
    </w:p>
    <w:p w:rsidR="00FC4A14" w:rsidRPr="00FC4A14" w:rsidRDefault="00FC4A14" w:rsidP="00FC4A14">
      <w:pPr>
        <w:spacing w:after="0" w:line="240" w:lineRule="auto"/>
        <w:jc w:val="center"/>
        <w:rPr>
          <w:rFonts w:asciiTheme="majorHAnsi" w:hAnsiTheme="majorHAnsi" w:cs="Arial"/>
          <w:b/>
          <w:sz w:val="40"/>
          <w:szCs w:val="24"/>
        </w:rPr>
      </w:pPr>
      <w:r>
        <w:rPr>
          <w:rFonts w:asciiTheme="majorHAnsi" w:hAnsiTheme="majorHAnsi" w:cs="Arial"/>
          <w:b/>
          <w:sz w:val="40"/>
          <w:szCs w:val="24"/>
        </w:rPr>
        <w:t>ESTATUTO SOCIAL - CONISUL</w:t>
      </w:r>
    </w:p>
    <w:p w:rsidR="00FC4A14" w:rsidRPr="00FC4A14" w:rsidRDefault="00FC4A14" w:rsidP="00843816">
      <w:pPr>
        <w:spacing w:after="0" w:line="240" w:lineRule="auto"/>
        <w:jc w:val="center"/>
        <w:rPr>
          <w:rFonts w:asciiTheme="majorHAnsi" w:hAnsiTheme="majorHAnsi" w:cs="Arial"/>
          <w:b/>
          <w:sz w:val="40"/>
          <w:szCs w:val="24"/>
        </w:rPr>
      </w:pPr>
    </w:p>
    <w:sectPr w:rsidR="00FC4A14" w:rsidRPr="00FC4A14" w:rsidSect="00E50603">
      <w:headerReference w:type="default" r:id="rId8"/>
      <w:footerReference w:type="default" r:id="rId9"/>
      <w:pgSz w:w="11906" w:h="16838"/>
      <w:pgMar w:top="993" w:right="99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35D" w:rsidRDefault="0018035D">
      <w:pPr>
        <w:spacing w:after="0" w:line="240" w:lineRule="auto"/>
      </w:pPr>
      <w:r>
        <w:separator/>
      </w:r>
    </w:p>
  </w:endnote>
  <w:endnote w:type="continuationSeparator" w:id="0">
    <w:p w:rsidR="0018035D" w:rsidRDefault="0018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199507"/>
      <w:docPartObj>
        <w:docPartGallery w:val="Page Numbers (Bottom of Page)"/>
        <w:docPartUnique/>
      </w:docPartObj>
    </w:sdtPr>
    <w:sdtEndPr/>
    <w:sdtContent>
      <w:p w:rsidR="00E50603" w:rsidRDefault="00E50603">
        <w:pPr>
          <w:pStyle w:val="Rodap"/>
          <w:jc w:val="right"/>
        </w:pPr>
        <w:r>
          <w:fldChar w:fldCharType="begin"/>
        </w:r>
        <w:r>
          <w:instrText>PAGE   \* MERGEFORMAT</w:instrText>
        </w:r>
        <w:r>
          <w:fldChar w:fldCharType="separate"/>
        </w:r>
        <w:r w:rsidR="00BF5B12">
          <w:rPr>
            <w:noProof/>
          </w:rPr>
          <w:t>11</w:t>
        </w:r>
        <w:r>
          <w:fldChar w:fldCharType="end"/>
        </w:r>
      </w:p>
    </w:sdtContent>
  </w:sdt>
  <w:p w:rsidR="00E50603" w:rsidRDefault="00E506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35D" w:rsidRDefault="0018035D">
      <w:pPr>
        <w:spacing w:after="0" w:line="240" w:lineRule="auto"/>
      </w:pPr>
      <w:r>
        <w:separator/>
      </w:r>
    </w:p>
  </w:footnote>
  <w:footnote w:type="continuationSeparator" w:id="0">
    <w:p w:rsidR="0018035D" w:rsidRDefault="00180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3" w:type="dxa"/>
      <w:tblInd w:w="-567" w:type="dxa"/>
      <w:tblLook w:val="04A0" w:firstRow="1" w:lastRow="0" w:firstColumn="1" w:lastColumn="0" w:noHBand="0" w:noVBand="1"/>
    </w:tblPr>
    <w:tblGrid>
      <w:gridCol w:w="10459"/>
      <w:gridCol w:w="222"/>
    </w:tblGrid>
    <w:tr w:rsidR="00E50603" w:rsidTr="00E50603">
      <w:trPr>
        <w:trHeight w:val="1266"/>
      </w:trPr>
      <w:tc>
        <w:tcPr>
          <w:tcW w:w="3261" w:type="dxa"/>
        </w:tcPr>
        <w:tbl>
          <w:tblPr>
            <w:tblStyle w:val="TabelaSimples3"/>
            <w:tblW w:w="10243" w:type="dxa"/>
            <w:tblBorders>
              <w:bottom w:val="single" w:sz="4" w:space="0" w:color="7F7F7F" w:themeColor="text1" w:themeTint="80"/>
              <w:insideV w:val="single" w:sz="4" w:space="0" w:color="auto"/>
            </w:tblBorders>
            <w:tblLook w:val="04A0" w:firstRow="1" w:lastRow="0" w:firstColumn="1" w:lastColumn="0" w:noHBand="0" w:noVBand="1"/>
          </w:tblPr>
          <w:tblGrid>
            <w:gridCol w:w="3261"/>
            <w:gridCol w:w="6982"/>
          </w:tblGrid>
          <w:tr w:rsidR="00E50603" w:rsidTr="008711C9">
            <w:trPr>
              <w:cnfStyle w:val="100000000000" w:firstRow="1" w:lastRow="0" w:firstColumn="0" w:lastColumn="0" w:oddVBand="0" w:evenVBand="0" w:oddHBand="0" w:evenHBand="0" w:firstRowFirstColumn="0" w:firstRowLastColumn="0" w:lastRowFirstColumn="0" w:lastRowLastColumn="0"/>
              <w:trHeight w:val="1266"/>
            </w:trPr>
            <w:tc>
              <w:tcPr>
                <w:cnfStyle w:val="001000000100" w:firstRow="0" w:lastRow="0" w:firstColumn="1" w:lastColumn="0" w:oddVBand="0" w:evenVBand="0" w:oddHBand="0" w:evenHBand="0" w:firstRowFirstColumn="1" w:firstRowLastColumn="0" w:lastRowFirstColumn="0" w:lastRowLastColumn="0"/>
                <w:tcW w:w="3261" w:type="dxa"/>
                <w:tcBorders>
                  <w:bottom w:val="none" w:sz="0" w:space="0" w:color="auto"/>
                  <w:right w:val="none" w:sz="0" w:space="0" w:color="auto"/>
                </w:tcBorders>
              </w:tcPr>
              <w:p w:rsidR="00E50603" w:rsidRDefault="00E50603" w:rsidP="00E50603">
                <w:pPr>
                  <w:jc w:val="right"/>
                </w:pPr>
                <w:r w:rsidRPr="00A75B68">
                  <w:rPr>
                    <w:noProof/>
                    <w:lang w:eastAsia="pt-BR"/>
                  </w:rPr>
                  <w:drawing>
                    <wp:inline distT="0" distB="0" distL="0" distR="0" wp14:anchorId="57426D49" wp14:editId="2A676828">
                      <wp:extent cx="962025" cy="962025"/>
                      <wp:effectExtent l="0" t="0" r="9525" b="9525"/>
                      <wp:docPr id="4" name="Imagem 4" descr="C:\Users\MEGANOTE\Desktop\NOVO 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OTE\Desktop\NOVO BRASÃ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244" cy="962244"/>
                              </a:xfrm>
                              <a:prstGeom prst="rect">
                                <a:avLst/>
                              </a:prstGeom>
                              <a:noFill/>
                              <a:ln>
                                <a:noFill/>
                              </a:ln>
                            </pic:spPr>
                          </pic:pic>
                        </a:graphicData>
                      </a:graphic>
                    </wp:inline>
                  </w:drawing>
                </w:r>
              </w:p>
            </w:tc>
            <w:tc>
              <w:tcPr>
                <w:tcW w:w="6982" w:type="dxa"/>
                <w:tcBorders>
                  <w:bottom w:val="none" w:sz="0" w:space="0" w:color="auto"/>
                </w:tcBorders>
              </w:tcPr>
              <w:p w:rsidR="00E50603" w:rsidRPr="00434109"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sz w:val="24"/>
                  </w:rPr>
                </w:pPr>
                <w:r w:rsidRPr="00434109">
                  <w:rPr>
                    <w:rFonts w:cstheme="minorHAnsi"/>
                    <w:sz w:val="24"/>
                  </w:rPr>
                  <w:t>MUNICÍPIO DE OLHO D’ÁGUA DAS FLORES – ALAGOAS</w:t>
                </w:r>
              </w:p>
              <w:p w:rsidR="00E50603" w:rsidRPr="00434109"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sz w:val="24"/>
                  </w:rPr>
                </w:pPr>
                <w:r>
                  <w:rPr>
                    <w:rFonts w:cstheme="minorHAnsi"/>
                    <w:sz w:val="24"/>
                  </w:rPr>
                  <w:t>GABINETE DO PREFEITO</w:t>
                </w:r>
              </w:p>
              <w:p w:rsidR="00E50603" w:rsidRPr="002E5AE0"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b w:val="0"/>
                    <w:sz w:val="18"/>
                  </w:rPr>
                </w:pPr>
                <w:r w:rsidRPr="002E5AE0">
                  <w:rPr>
                    <w:rFonts w:cstheme="minorHAnsi"/>
                    <w:b w:val="0"/>
                    <w:caps w:val="0"/>
                    <w:sz w:val="18"/>
                  </w:rPr>
                  <w:t>Praça José Amorim, 118, Centro, Olho d’Água das Flores</w:t>
                </w:r>
                <w:r w:rsidRPr="002E5AE0">
                  <w:rPr>
                    <w:rFonts w:cstheme="minorHAnsi"/>
                    <w:b w:val="0"/>
                    <w:sz w:val="18"/>
                  </w:rPr>
                  <w:t>/AL</w:t>
                </w:r>
              </w:p>
              <w:p w:rsidR="00E50603" w:rsidRPr="002E5AE0"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b w:val="0"/>
                    <w:caps w:val="0"/>
                    <w:sz w:val="18"/>
                  </w:rPr>
                </w:pPr>
                <w:r w:rsidRPr="002E5AE0">
                  <w:rPr>
                    <w:rFonts w:cstheme="minorHAnsi"/>
                    <w:b w:val="0"/>
                    <w:sz w:val="18"/>
                  </w:rPr>
                  <w:t xml:space="preserve">CEP 57.442-000 – </w:t>
                </w:r>
                <w:r w:rsidRPr="002E5AE0">
                  <w:rPr>
                    <w:rFonts w:cstheme="minorHAnsi"/>
                    <w:b w:val="0"/>
                    <w:caps w:val="0"/>
                    <w:sz w:val="18"/>
                  </w:rPr>
                  <w:t>Fone</w:t>
                </w:r>
                <w:r w:rsidRPr="002E5AE0">
                  <w:rPr>
                    <w:rFonts w:cstheme="minorHAnsi"/>
                    <w:b w:val="0"/>
                    <w:sz w:val="18"/>
                  </w:rPr>
                  <w:t>/</w:t>
                </w:r>
                <w:r w:rsidRPr="002E5AE0">
                  <w:rPr>
                    <w:rFonts w:cstheme="minorHAnsi"/>
                    <w:b w:val="0"/>
                    <w:caps w:val="0"/>
                    <w:sz w:val="18"/>
                  </w:rPr>
                  <w:t>Fax</w:t>
                </w:r>
                <w:r w:rsidRPr="002E5AE0">
                  <w:rPr>
                    <w:rFonts w:cstheme="minorHAnsi"/>
                    <w:b w:val="0"/>
                    <w:sz w:val="18"/>
                  </w:rPr>
                  <w:t xml:space="preserve">: (82) 3623-1280 - </w:t>
                </w:r>
                <w:r w:rsidRPr="002E5AE0">
                  <w:rPr>
                    <w:rFonts w:cstheme="minorHAnsi"/>
                    <w:b w:val="0"/>
                    <w:caps w:val="0"/>
                    <w:sz w:val="18"/>
                  </w:rPr>
                  <w:t>CNPJ nº 12.251.468/0001-38</w:t>
                </w:r>
              </w:p>
              <w:p w:rsidR="00E50603" w:rsidRPr="002E5AE0"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b w:val="0"/>
                    <w:caps w:val="0"/>
                    <w:sz w:val="18"/>
                    <w:lang w:val="en-US"/>
                  </w:rPr>
                </w:pPr>
                <w:r w:rsidRPr="002E5AE0">
                  <w:rPr>
                    <w:rFonts w:cstheme="minorHAnsi"/>
                    <w:b w:val="0"/>
                    <w:caps w:val="0"/>
                    <w:sz w:val="18"/>
                    <w:lang w:val="en-US"/>
                  </w:rPr>
                  <w:t>Website: http://www.olhodaguadasflores.al.gov.br/</w:t>
                </w:r>
              </w:p>
              <w:p w:rsidR="00E50603" w:rsidRPr="00A75B68" w:rsidRDefault="00E50603" w:rsidP="00E50603">
                <w:pPr>
                  <w:cnfStyle w:val="100000000000" w:firstRow="1" w:lastRow="0" w:firstColumn="0" w:lastColumn="0" w:oddVBand="0" w:evenVBand="0" w:oddHBand="0" w:evenHBand="0" w:firstRowFirstColumn="0" w:firstRowLastColumn="0" w:lastRowFirstColumn="0" w:lastRowLastColumn="0"/>
                  <w:rPr>
                    <w:b w:val="0"/>
                    <w:caps w:val="0"/>
                  </w:rPr>
                </w:pPr>
                <w:r w:rsidRPr="002E5AE0">
                  <w:rPr>
                    <w:rFonts w:cstheme="minorHAnsi"/>
                    <w:b w:val="0"/>
                    <w:caps w:val="0"/>
                    <w:sz w:val="18"/>
                  </w:rPr>
                  <w:t>E-mail: prefeituraoaflores@gmail.com</w:t>
                </w:r>
              </w:p>
            </w:tc>
          </w:tr>
        </w:tbl>
        <w:p w:rsidR="00E50603" w:rsidRDefault="00E50603" w:rsidP="00E50603"/>
      </w:tc>
      <w:tc>
        <w:tcPr>
          <w:tcW w:w="6982" w:type="dxa"/>
        </w:tcPr>
        <w:p w:rsidR="00E50603" w:rsidRDefault="00E50603" w:rsidP="00E50603"/>
      </w:tc>
    </w:tr>
  </w:tbl>
  <w:p w:rsidR="00514FDA" w:rsidRDefault="00514F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720"/>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A9307D"/>
    <w:multiLevelType w:val="multilevel"/>
    <w:tmpl w:val="DD1AF20C"/>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F317210"/>
    <w:multiLevelType w:val="multilevel"/>
    <w:tmpl w:val="64C07A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C9111D2"/>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B8C4BE4"/>
    <w:multiLevelType w:val="hybridMultilevel"/>
    <w:tmpl w:val="05F039F4"/>
    <w:lvl w:ilvl="0" w:tplc="4E826B26">
      <w:start w:val="1"/>
      <w:numFmt w:val="upperLetter"/>
      <w:lvlText w:val="%1)"/>
      <w:lvlJc w:val="left"/>
      <w:pPr>
        <w:ind w:left="1080" w:hanging="360"/>
      </w:pPr>
      <w:rPr>
        <w:rFonts w:eastAsia="Times New Roman"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43AC666C"/>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547F89"/>
    <w:multiLevelType w:val="multilevel"/>
    <w:tmpl w:val="64C07A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8A24D68"/>
    <w:multiLevelType w:val="multilevel"/>
    <w:tmpl w:val="B02E6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647507"/>
    <w:multiLevelType w:val="multilevel"/>
    <w:tmpl w:val="9B244A44"/>
    <w:lvl w:ilvl="0">
      <w:start w:val="3"/>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D3B0D53"/>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2"/>
  </w:num>
  <w:num w:numId="6">
    <w:abstractNumId w:val="5"/>
  </w:num>
  <w:num w:numId="7">
    <w:abstractNumId w:val="4"/>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80"/>
    <w:rsid w:val="00066246"/>
    <w:rsid w:val="000E1547"/>
    <w:rsid w:val="0018035D"/>
    <w:rsid w:val="00184E54"/>
    <w:rsid w:val="00206385"/>
    <w:rsid w:val="002A6978"/>
    <w:rsid w:val="002F6D05"/>
    <w:rsid w:val="003673AC"/>
    <w:rsid w:val="00514FDA"/>
    <w:rsid w:val="00551785"/>
    <w:rsid w:val="00843816"/>
    <w:rsid w:val="00A36869"/>
    <w:rsid w:val="00B93716"/>
    <w:rsid w:val="00BC3D11"/>
    <w:rsid w:val="00BF5B12"/>
    <w:rsid w:val="00C31280"/>
    <w:rsid w:val="00C7623B"/>
    <w:rsid w:val="00E3759A"/>
    <w:rsid w:val="00E50603"/>
    <w:rsid w:val="00EB2342"/>
    <w:rsid w:val="00F16777"/>
    <w:rsid w:val="00FB0263"/>
    <w:rsid w:val="00FC4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6333"/>
  <w15:chartTrackingRefBased/>
  <w15:docId w15:val="{74AED32E-66A4-4D45-9F7D-19AE63E6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280"/>
  </w:style>
  <w:style w:type="paragraph" w:styleId="Ttulo1">
    <w:name w:val="heading 1"/>
    <w:basedOn w:val="Normal"/>
    <w:next w:val="Normal"/>
    <w:link w:val="Ttulo1Char"/>
    <w:qFormat/>
    <w:rsid w:val="00514FDA"/>
    <w:pPr>
      <w:keepNext/>
      <w:spacing w:after="0" w:line="240" w:lineRule="auto"/>
      <w:jc w:val="center"/>
      <w:outlineLvl w:val="0"/>
    </w:pPr>
    <w:rPr>
      <w:rFonts w:ascii="Arial" w:eastAsia="Times New Roman" w:hAnsi="Arial" w:cs="Times New Roman"/>
      <w:b/>
      <w:bCs/>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4FDA"/>
    <w:rPr>
      <w:rFonts w:ascii="Arial" w:eastAsia="Times New Roman" w:hAnsi="Arial" w:cs="Times New Roman"/>
      <w:b/>
      <w:bCs/>
      <w:i/>
      <w:iCs/>
      <w:sz w:val="24"/>
      <w:szCs w:val="24"/>
      <w:lang w:eastAsia="pt-BR"/>
    </w:rPr>
  </w:style>
  <w:style w:type="paragraph" w:styleId="Cabealho">
    <w:name w:val="header"/>
    <w:basedOn w:val="Normal"/>
    <w:link w:val="CabealhoChar"/>
    <w:uiPriority w:val="99"/>
    <w:unhideWhenUsed/>
    <w:rsid w:val="00C312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1280"/>
  </w:style>
  <w:style w:type="table" w:styleId="TabelaSimples3">
    <w:name w:val="Plain Table 3"/>
    <w:basedOn w:val="Tabelanormal"/>
    <w:uiPriority w:val="43"/>
    <w:rsid w:val="00C312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comgrade">
    <w:name w:val="Table Grid"/>
    <w:basedOn w:val="Tabelanormal"/>
    <w:uiPriority w:val="39"/>
    <w:rsid w:val="00C31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063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6385"/>
    <w:rPr>
      <w:rFonts w:ascii="Segoe UI" w:hAnsi="Segoe UI" w:cs="Segoe UI"/>
      <w:sz w:val="18"/>
      <w:szCs w:val="18"/>
    </w:rPr>
  </w:style>
  <w:style w:type="character" w:styleId="Hyperlink">
    <w:name w:val="Hyperlink"/>
    <w:uiPriority w:val="99"/>
    <w:rsid w:val="00A36869"/>
    <w:rPr>
      <w:color w:val="0000FF"/>
      <w:u w:val="single"/>
    </w:rPr>
  </w:style>
  <w:style w:type="paragraph" w:customStyle="1" w:styleId="Default">
    <w:name w:val="Default"/>
    <w:rsid w:val="00A36869"/>
    <w:pPr>
      <w:autoSpaceDE w:val="0"/>
      <w:autoSpaceDN w:val="0"/>
      <w:adjustRightInd w:val="0"/>
      <w:spacing w:after="0" w:line="240" w:lineRule="auto"/>
    </w:pPr>
    <w:rPr>
      <w:rFonts w:ascii="Arial" w:eastAsia="Calibri" w:hAnsi="Arial" w:cs="Arial"/>
      <w:color w:val="000000"/>
      <w:sz w:val="24"/>
      <w:szCs w:val="24"/>
    </w:rPr>
  </w:style>
  <w:style w:type="paragraph" w:styleId="Rodap">
    <w:name w:val="footer"/>
    <w:basedOn w:val="Normal"/>
    <w:link w:val="RodapChar"/>
    <w:uiPriority w:val="99"/>
    <w:unhideWhenUsed/>
    <w:rsid w:val="00066246"/>
    <w:pPr>
      <w:tabs>
        <w:tab w:val="center" w:pos="4252"/>
        <w:tab w:val="right" w:pos="8504"/>
      </w:tabs>
      <w:spacing w:after="0" w:line="240" w:lineRule="auto"/>
    </w:pPr>
  </w:style>
  <w:style w:type="character" w:customStyle="1" w:styleId="RodapChar">
    <w:name w:val="Rodapé Char"/>
    <w:basedOn w:val="Fontepargpadro"/>
    <w:link w:val="Rodap"/>
    <w:uiPriority w:val="99"/>
    <w:rsid w:val="00066246"/>
  </w:style>
  <w:style w:type="paragraph" w:styleId="Corpodetexto">
    <w:name w:val="Body Text"/>
    <w:basedOn w:val="Normal"/>
    <w:link w:val="CorpodetextoChar"/>
    <w:rsid w:val="00514FDA"/>
    <w:pPr>
      <w:spacing w:after="0" w:line="240" w:lineRule="auto"/>
    </w:pPr>
    <w:rPr>
      <w:rFonts w:ascii="Arial" w:eastAsia="Times New Roman" w:hAnsi="Arial" w:cs="Times New Roman"/>
      <w:b/>
      <w:bCs/>
      <w:sz w:val="24"/>
      <w:szCs w:val="24"/>
      <w:lang w:eastAsia="pt-BR"/>
    </w:rPr>
  </w:style>
  <w:style w:type="character" w:customStyle="1" w:styleId="CorpodetextoChar">
    <w:name w:val="Corpo de texto Char"/>
    <w:basedOn w:val="Fontepargpadro"/>
    <w:link w:val="Corpodetexto"/>
    <w:rsid w:val="00514FDA"/>
    <w:rPr>
      <w:rFonts w:ascii="Arial" w:eastAsia="Times New Roman" w:hAnsi="Arial" w:cs="Times New Roman"/>
      <w:b/>
      <w:bCs/>
      <w:sz w:val="24"/>
      <w:szCs w:val="24"/>
      <w:lang w:eastAsia="pt-BR"/>
    </w:rPr>
  </w:style>
  <w:style w:type="paragraph" w:styleId="Recuodecorpodetexto">
    <w:name w:val="Body Text Indent"/>
    <w:basedOn w:val="Normal"/>
    <w:link w:val="RecuodecorpodetextoChar"/>
    <w:rsid w:val="00514FDA"/>
    <w:pPr>
      <w:spacing w:after="0" w:line="240" w:lineRule="auto"/>
      <w:ind w:firstLine="11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514FDA"/>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14FDA"/>
    <w:pPr>
      <w:spacing w:after="0" w:line="240" w:lineRule="auto"/>
    </w:pPr>
    <w:rPr>
      <w:rFonts w:ascii="Arial" w:eastAsia="Times New Roman" w:hAnsi="Arial" w:cs="Times New Roman"/>
      <w:color w:val="FF0000"/>
      <w:sz w:val="16"/>
      <w:szCs w:val="24"/>
      <w:lang w:eastAsia="pt-BR"/>
    </w:rPr>
  </w:style>
  <w:style w:type="character" w:customStyle="1" w:styleId="Corpodetexto3Char">
    <w:name w:val="Corpo de texto 3 Char"/>
    <w:basedOn w:val="Fontepargpadro"/>
    <w:link w:val="Corpodetexto3"/>
    <w:rsid w:val="00514FDA"/>
    <w:rPr>
      <w:rFonts w:ascii="Arial" w:eastAsia="Times New Roman" w:hAnsi="Arial" w:cs="Times New Roman"/>
      <w:color w:val="FF0000"/>
      <w:sz w:val="16"/>
      <w:szCs w:val="24"/>
      <w:lang w:eastAsia="pt-BR"/>
    </w:rPr>
  </w:style>
  <w:style w:type="paragraph" w:styleId="Recuodecorpodetexto2">
    <w:name w:val="Body Text Indent 2"/>
    <w:basedOn w:val="Normal"/>
    <w:link w:val="Recuodecorpodetexto2Char"/>
    <w:rsid w:val="00514FDA"/>
    <w:pPr>
      <w:spacing w:after="0" w:line="240" w:lineRule="auto"/>
      <w:ind w:firstLine="1134"/>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514FDA"/>
    <w:rPr>
      <w:rFonts w:ascii="Times New Roman" w:eastAsia="Times New Roman" w:hAnsi="Times New Roman" w:cs="Times New Roman"/>
      <w:sz w:val="24"/>
      <w:szCs w:val="24"/>
      <w:lang w:eastAsia="pt-BR"/>
    </w:rPr>
  </w:style>
  <w:style w:type="character" w:customStyle="1" w:styleId="st">
    <w:name w:val="st"/>
    <w:basedOn w:val="Fontepargpadro"/>
    <w:rsid w:val="00514FDA"/>
  </w:style>
  <w:style w:type="character" w:styleId="nfase">
    <w:name w:val="Emphasis"/>
    <w:uiPriority w:val="20"/>
    <w:qFormat/>
    <w:rsid w:val="00514FDA"/>
    <w:rPr>
      <w:i/>
      <w:iCs/>
    </w:rPr>
  </w:style>
  <w:style w:type="character" w:customStyle="1" w:styleId="apple-converted-space">
    <w:name w:val="apple-converted-space"/>
    <w:rsid w:val="00514FDA"/>
  </w:style>
  <w:style w:type="paragraph" w:styleId="PargrafodaLista">
    <w:name w:val="List Paragraph"/>
    <w:basedOn w:val="Normal"/>
    <w:uiPriority w:val="34"/>
    <w:qFormat/>
    <w:rsid w:val="00514FDA"/>
    <w:pPr>
      <w:ind w:left="720"/>
      <w:contextualSpacing/>
    </w:pPr>
  </w:style>
  <w:style w:type="paragraph" w:styleId="NormalWeb">
    <w:name w:val="Normal (Web)"/>
    <w:basedOn w:val="Normal"/>
    <w:semiHidden/>
    <w:rsid w:val="00514FDA"/>
    <w:pPr>
      <w:spacing w:before="100" w:beforeAutospacing="1" w:after="100" w:afterAutospacing="1" w:line="240" w:lineRule="auto"/>
    </w:pPr>
    <w:rPr>
      <w:rFonts w:ascii="Arial Unicode MS" w:eastAsia="Arial Unicode MS" w:hAnsi="Arial Unicode MS" w:cs="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CFEF6-1938-42E1-88A5-3E178C6C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3848</Words>
  <Characters>20782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José Bento de Melo</dc:creator>
  <cp:keywords/>
  <dc:description/>
  <cp:lastModifiedBy>isac</cp:lastModifiedBy>
  <cp:revision>3</cp:revision>
  <cp:lastPrinted>2017-11-18T14:22:00Z</cp:lastPrinted>
  <dcterms:created xsi:type="dcterms:W3CDTF">2017-11-18T14:17:00Z</dcterms:created>
  <dcterms:modified xsi:type="dcterms:W3CDTF">2017-11-18T14:24:00Z</dcterms:modified>
</cp:coreProperties>
</file>